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C9477" w14:textId="4D42B071" w:rsidR="00D47094" w:rsidRDefault="00626A86" w:rsidP="00D47094">
      <w:pPr>
        <w:jc w:val="right"/>
      </w:pPr>
      <w:bookmarkStart w:id="0" w:name="_Hlk82519269"/>
      <w:bookmarkStart w:id="1" w:name="_Hlk87433389"/>
      <w:r>
        <w:t xml:space="preserve">   </w:t>
      </w:r>
      <w:r w:rsidR="00D47094" w:rsidRPr="002D3C10">
        <w:t xml:space="preserve">Konstantynów Łódzki, dn. </w:t>
      </w:r>
      <w:r w:rsidR="00F17D06">
        <w:t>9</w:t>
      </w:r>
      <w:r w:rsidR="00D47094" w:rsidRPr="002D3C10">
        <w:t xml:space="preserve"> </w:t>
      </w:r>
      <w:r w:rsidR="00F17D06">
        <w:t>lutego</w:t>
      </w:r>
      <w:r w:rsidR="00E3614D">
        <w:t xml:space="preserve"> 202</w:t>
      </w:r>
      <w:r w:rsidR="00D063EF">
        <w:t>3</w:t>
      </w:r>
      <w:r w:rsidR="00D47094" w:rsidRPr="002D3C10">
        <w:t xml:space="preserve"> r.</w:t>
      </w:r>
    </w:p>
    <w:bookmarkEnd w:id="0"/>
    <w:p w14:paraId="59887278" w14:textId="77777777" w:rsidR="00952296" w:rsidRPr="002D3C10" w:rsidRDefault="00952296" w:rsidP="00D47094">
      <w:pPr>
        <w:jc w:val="right"/>
      </w:pPr>
    </w:p>
    <w:p w14:paraId="2CC0FFED" w14:textId="07A2B4F2" w:rsidR="00F17D06" w:rsidRPr="0009338E" w:rsidRDefault="00F17D06" w:rsidP="00F17D06">
      <w:pPr>
        <w:pStyle w:val="Tekstpodstawowywcity"/>
        <w:ind w:firstLine="0"/>
        <w:rPr>
          <w:rFonts w:eastAsiaTheme="minorHAnsi"/>
          <w:lang w:eastAsia="en-US"/>
        </w:rPr>
      </w:pPr>
      <w:bookmarkStart w:id="2" w:name="_Hlk80175820"/>
      <w:bookmarkStart w:id="3" w:name="_Hlk95215037"/>
      <w:bookmarkEnd w:id="1"/>
      <w:r>
        <w:rPr>
          <w:rFonts w:eastAsiaTheme="minorHAnsi"/>
          <w:lang w:eastAsia="en-US"/>
        </w:rPr>
        <w:t>OŚ</w:t>
      </w:r>
      <w:r w:rsidRPr="00731056">
        <w:rPr>
          <w:rFonts w:eastAsiaTheme="minorHAnsi"/>
          <w:lang w:eastAsia="en-US"/>
        </w:rPr>
        <w:t>.6220.</w:t>
      </w:r>
      <w:r>
        <w:rPr>
          <w:rFonts w:eastAsiaTheme="minorHAnsi"/>
          <w:lang w:eastAsia="en-US"/>
        </w:rPr>
        <w:t>39-18.2022.WK</w:t>
      </w:r>
      <w:bookmarkEnd w:id="2"/>
    </w:p>
    <w:bookmarkEnd w:id="3"/>
    <w:p w14:paraId="79B6BA98" w14:textId="77777777" w:rsidR="00077DE9" w:rsidRPr="002D3C10" w:rsidRDefault="00077DE9" w:rsidP="00D47094">
      <w:pPr>
        <w:tabs>
          <w:tab w:val="left" w:pos="0"/>
        </w:tabs>
        <w:rPr>
          <w:b/>
          <w:bCs/>
          <w:lang w:val="de-DE"/>
        </w:rPr>
      </w:pPr>
    </w:p>
    <w:p w14:paraId="45310954" w14:textId="77777777" w:rsidR="00D47094" w:rsidRPr="00EC0320" w:rsidRDefault="00D47094" w:rsidP="002F571E">
      <w:pPr>
        <w:pStyle w:val="Nagwek1"/>
        <w:tabs>
          <w:tab w:val="left" w:pos="0"/>
        </w:tabs>
        <w:ind w:left="0"/>
        <w:rPr>
          <w:spacing w:val="40"/>
          <w:sz w:val="24"/>
        </w:rPr>
      </w:pPr>
      <w:r w:rsidRPr="00847602">
        <w:rPr>
          <w:spacing w:val="40"/>
          <w:sz w:val="24"/>
        </w:rPr>
        <w:t>DECYZJA</w:t>
      </w:r>
    </w:p>
    <w:p w14:paraId="053FC372" w14:textId="77777777" w:rsidR="00D47094" w:rsidRDefault="00D47094" w:rsidP="00D47094">
      <w:pPr>
        <w:jc w:val="center"/>
        <w:rPr>
          <w:b/>
          <w:spacing w:val="40"/>
        </w:rPr>
      </w:pPr>
      <w:r w:rsidRPr="002D3C10">
        <w:rPr>
          <w:b/>
          <w:spacing w:val="40"/>
        </w:rPr>
        <w:t>O</w:t>
      </w:r>
      <w:r>
        <w:rPr>
          <w:b/>
          <w:spacing w:val="40"/>
        </w:rPr>
        <w:t xml:space="preserve"> ŚRODOWISKOWYCH UWARUNKOWANIACH</w:t>
      </w:r>
    </w:p>
    <w:p w14:paraId="7A399D6A" w14:textId="77777777" w:rsidR="00D47094" w:rsidRPr="00EC0320" w:rsidRDefault="00D47094" w:rsidP="00D47094">
      <w:pPr>
        <w:jc w:val="center"/>
        <w:rPr>
          <w:b/>
          <w:spacing w:val="40"/>
        </w:rPr>
      </w:pPr>
    </w:p>
    <w:p w14:paraId="0F58E3C5" w14:textId="6F1E43D3" w:rsidR="00D47094" w:rsidRPr="00843D58" w:rsidRDefault="00D47094" w:rsidP="00D12A94">
      <w:pPr>
        <w:ind w:firstLine="426"/>
        <w:jc w:val="both"/>
      </w:pPr>
      <w:r>
        <w:t>Na podstawie art. 71 ust. 1, ust. 2 pkt 2, art. 75 ust. 1 pkt 4, art. 84</w:t>
      </w:r>
      <w:r w:rsidR="00931E08">
        <w:t xml:space="preserve"> ust. 2</w:t>
      </w:r>
      <w:r>
        <w:t xml:space="preserve"> i 85 ust. 2 pkt </w:t>
      </w:r>
      <w:r w:rsidR="00931E08">
        <w:t>1</w:t>
      </w:r>
      <w:r>
        <w:t xml:space="preserve"> ustawy z dnia 3 października 2008 r. o udostępnianiu informacji o środowisku i jego ochronie, udziale społeczeństwa w ochronie środowiska oraz ocenach oddziaływania na środowisko (</w:t>
      </w:r>
      <w:proofErr w:type="spellStart"/>
      <w:r>
        <w:t>t.j</w:t>
      </w:r>
      <w:proofErr w:type="spellEnd"/>
      <w:r>
        <w:t xml:space="preserve">. Dz. U. </w:t>
      </w:r>
      <w:r w:rsidR="009C20AF">
        <w:t>202</w:t>
      </w:r>
      <w:r w:rsidR="00552EE2">
        <w:t>2</w:t>
      </w:r>
      <w:r>
        <w:t xml:space="preserve"> poz. </w:t>
      </w:r>
      <w:r w:rsidR="00552EE2" w:rsidRPr="00552EE2">
        <w:rPr>
          <w:rStyle w:val="ng-binding"/>
        </w:rPr>
        <w:t>1029</w:t>
      </w:r>
      <w:r w:rsidR="00552EE2">
        <w:rPr>
          <w:rStyle w:val="ng-binding"/>
        </w:rPr>
        <w:t xml:space="preserve"> </w:t>
      </w:r>
      <w:r>
        <w:t>ze zm.) – zwan</w:t>
      </w:r>
      <w:r w:rsidR="00F17FB7">
        <w:t>ej</w:t>
      </w:r>
      <w:r>
        <w:t xml:space="preserve"> dalej ustawą </w:t>
      </w:r>
      <w:proofErr w:type="spellStart"/>
      <w:r>
        <w:t>ooś</w:t>
      </w:r>
      <w:proofErr w:type="spellEnd"/>
      <w:r>
        <w:t xml:space="preserve">, </w:t>
      </w:r>
      <w:r w:rsidR="0044193F" w:rsidRPr="003B5615">
        <w:t xml:space="preserve">§ 3 ust. </w:t>
      </w:r>
      <w:r w:rsidR="0044193F">
        <w:t>2</w:t>
      </w:r>
      <w:r w:rsidR="0044193F" w:rsidRPr="003B5615">
        <w:t xml:space="preserve"> pkt </w:t>
      </w:r>
      <w:r w:rsidR="0044193F">
        <w:t xml:space="preserve">3 </w:t>
      </w:r>
      <w:r w:rsidR="00D12A94">
        <w:br/>
      </w:r>
      <w:r w:rsidR="00203495">
        <w:t xml:space="preserve">w związku z </w:t>
      </w:r>
      <w:r w:rsidR="00203495" w:rsidRPr="003B5615">
        <w:t>§ 3 ust. 1 pkt 54 lit. b</w:t>
      </w:r>
      <w:r w:rsidR="00203495">
        <w:t xml:space="preserve"> i pkt 58 lit. b</w:t>
      </w:r>
      <w:r w:rsidR="00643897">
        <w:t xml:space="preserve"> </w:t>
      </w:r>
      <w:r>
        <w:t xml:space="preserve">Rozporządzenia Rady Ministrów z dnia </w:t>
      </w:r>
      <w:r w:rsidR="0052515D">
        <w:br/>
      </w:r>
      <w:r w:rsidR="00E3614D" w:rsidRPr="00DC22E3">
        <w:rPr>
          <w:color w:val="auto"/>
        </w:rPr>
        <w:t>10 września 2019 r. w sprawie przedsięwzięć mogących znacząco oddziaływać na środowisko (Dz. U. z 2019 r., poz. 1839)</w:t>
      </w:r>
      <w:r>
        <w:t xml:space="preserve">, w związku z art. 123 ustawy z dnia 14 czerwca 1960 r. Kodeks postępowania administracyjnego (t. j. Dz. U. z </w:t>
      </w:r>
      <w:r w:rsidR="00E3614D">
        <w:t>202</w:t>
      </w:r>
      <w:r w:rsidR="003B5615">
        <w:t>2</w:t>
      </w:r>
      <w:r>
        <w:t xml:space="preserve"> r. poz. </w:t>
      </w:r>
      <w:r w:rsidR="003B5615">
        <w:t>2000</w:t>
      </w:r>
      <w:r w:rsidR="00187DEC" w:rsidRPr="00187DEC">
        <w:t xml:space="preserve"> </w:t>
      </w:r>
      <w:r>
        <w:t>ze zm.), po rozpatrzeniu wniosku</w:t>
      </w:r>
      <w:r w:rsidR="00226BB6">
        <w:t xml:space="preserve"> firmy</w:t>
      </w:r>
      <w:r w:rsidR="004310C6">
        <w:t xml:space="preserve"> </w:t>
      </w:r>
      <w:r w:rsidR="00226BB6">
        <w:t>„</w:t>
      </w:r>
      <w:r w:rsidR="0036604E">
        <w:t>DELIA Cosmetics” Sp. z o.o.</w:t>
      </w:r>
      <w:r>
        <w:t xml:space="preserve"> i po zasięgnięciu opinii Regionalnego Dyrektora Ochrony Środowiska w Łodzi, Państwowego Powi</w:t>
      </w:r>
      <w:r w:rsidR="00952296">
        <w:t xml:space="preserve">atowego Inspektora Sanitarnego </w:t>
      </w:r>
      <w:r>
        <w:t xml:space="preserve">w Pabianicach oraz Dyrektora </w:t>
      </w:r>
      <w:r w:rsidR="00BC465D">
        <w:t xml:space="preserve">Zarządu Zlewni Wód Polskich </w:t>
      </w:r>
      <w:r>
        <w:t xml:space="preserve">w </w:t>
      </w:r>
      <w:r w:rsidR="00BC465D">
        <w:t>Sieradzu</w:t>
      </w:r>
      <w:r>
        <w:t xml:space="preserve"> dla przedsięwzięcia </w:t>
      </w:r>
      <w:r w:rsidR="00744A37">
        <w:t xml:space="preserve">pn. </w:t>
      </w:r>
      <w:bookmarkStart w:id="4" w:name="_Hlk114649665"/>
      <w:r w:rsidR="001F22F5" w:rsidRPr="00A172A8">
        <w:t>„</w:t>
      </w:r>
      <w:r w:rsidR="001627B5" w:rsidRPr="00FC13CB">
        <w:t>Budow</w:t>
      </w:r>
      <w:r w:rsidR="001627B5">
        <w:t>a</w:t>
      </w:r>
      <w:r w:rsidR="001627B5" w:rsidRPr="00FC13CB">
        <w:t xml:space="preserve"> budynku magazynowo – </w:t>
      </w:r>
      <w:proofErr w:type="spellStart"/>
      <w:r w:rsidR="001627B5" w:rsidRPr="00FC13CB">
        <w:t>produkcyjno</w:t>
      </w:r>
      <w:proofErr w:type="spellEnd"/>
      <w:r w:rsidR="001627B5" w:rsidRPr="00FC13CB">
        <w:t xml:space="preserve"> – biurowego z infrastrukturą </w:t>
      </w:r>
      <w:r w:rsidR="00D12A94">
        <w:br/>
      </w:r>
      <w:r w:rsidR="001627B5" w:rsidRPr="00FC13CB">
        <w:t xml:space="preserve">w Konstantynowie Łódzkim, przy ul. Księdza Janika 9 (działki nr ew. 60/1, 61/4 i częściowo 62/8, 68/3, 57/3 oraz częściowo dz. dr. 61/3, 131/1, </w:t>
      </w:r>
      <w:proofErr w:type="spellStart"/>
      <w:r w:rsidR="001627B5" w:rsidRPr="00FC13CB">
        <w:t>obr</w:t>
      </w:r>
      <w:proofErr w:type="spellEnd"/>
      <w:r w:rsidR="001627B5" w:rsidRPr="00FC13CB">
        <w:t>. K-18</w:t>
      </w:r>
      <w:r w:rsidR="001627B5">
        <w:t>)</w:t>
      </w:r>
      <w:r w:rsidR="001F22F5" w:rsidRPr="00A172A8">
        <w:t>”</w:t>
      </w:r>
    </w:p>
    <w:bookmarkEnd w:id="4"/>
    <w:p w14:paraId="6026C492" w14:textId="77777777" w:rsidR="00D47094" w:rsidRDefault="00D47094" w:rsidP="00F545AF">
      <w:pPr>
        <w:jc w:val="center"/>
      </w:pPr>
    </w:p>
    <w:p w14:paraId="2A2F943C" w14:textId="77777777" w:rsidR="001627B5" w:rsidRDefault="00D47094" w:rsidP="001627B5">
      <w:pPr>
        <w:jc w:val="center"/>
        <w:rPr>
          <w:b/>
        </w:rPr>
      </w:pPr>
      <w:r>
        <w:rPr>
          <w:b/>
        </w:rPr>
        <w:t>orzekam na rzecz</w:t>
      </w:r>
      <w:r w:rsidR="001627B5">
        <w:rPr>
          <w:b/>
        </w:rPr>
        <w:t xml:space="preserve"> </w:t>
      </w:r>
      <w:r w:rsidR="001627B5" w:rsidRPr="001627B5">
        <w:rPr>
          <w:b/>
        </w:rPr>
        <w:t>„DELIA Cosmetics” Sp. z o.o.</w:t>
      </w:r>
      <w:r w:rsidR="001F22F5">
        <w:rPr>
          <w:b/>
        </w:rPr>
        <w:t xml:space="preserve"> </w:t>
      </w:r>
      <w:r>
        <w:rPr>
          <w:b/>
        </w:rPr>
        <w:t xml:space="preserve">z siedzibą w </w:t>
      </w:r>
      <w:r w:rsidR="001627B5">
        <w:rPr>
          <w:b/>
        </w:rPr>
        <w:t xml:space="preserve">Rzgowie </w:t>
      </w:r>
    </w:p>
    <w:p w14:paraId="7ABF3A8D" w14:textId="6A0057A7" w:rsidR="00D47094" w:rsidRDefault="005014F9" w:rsidP="001627B5">
      <w:pPr>
        <w:jc w:val="center"/>
        <w:rPr>
          <w:b/>
        </w:rPr>
      </w:pPr>
      <w:r>
        <w:rPr>
          <w:b/>
        </w:rPr>
        <w:t>przy</w:t>
      </w:r>
      <w:r w:rsidR="0035378F">
        <w:rPr>
          <w:b/>
        </w:rPr>
        <w:t xml:space="preserve"> ul. </w:t>
      </w:r>
      <w:r w:rsidR="001627B5">
        <w:rPr>
          <w:b/>
        </w:rPr>
        <w:t>Leśnej 5</w:t>
      </w:r>
      <w:r w:rsidR="003523DA">
        <w:rPr>
          <w:b/>
        </w:rPr>
        <w:t>,</w:t>
      </w:r>
      <w:r w:rsidR="00D47094">
        <w:rPr>
          <w:b/>
        </w:rPr>
        <w:t xml:space="preserve"> </w:t>
      </w:r>
      <w:r w:rsidR="001F22F5">
        <w:rPr>
          <w:b/>
        </w:rPr>
        <w:t>95</w:t>
      </w:r>
      <w:r w:rsidR="0035378F">
        <w:rPr>
          <w:b/>
        </w:rPr>
        <w:t>-</w:t>
      </w:r>
      <w:r w:rsidR="001F22F5">
        <w:rPr>
          <w:b/>
        </w:rPr>
        <w:t>0</w:t>
      </w:r>
      <w:r w:rsidR="001627B5">
        <w:rPr>
          <w:b/>
        </w:rPr>
        <w:t>3</w:t>
      </w:r>
      <w:r w:rsidR="001F22F5">
        <w:rPr>
          <w:b/>
        </w:rPr>
        <w:t>0</w:t>
      </w:r>
      <w:r w:rsidR="0035378F">
        <w:rPr>
          <w:b/>
        </w:rPr>
        <w:t xml:space="preserve"> </w:t>
      </w:r>
      <w:r w:rsidR="001627B5">
        <w:rPr>
          <w:b/>
        </w:rPr>
        <w:t>Rzgów</w:t>
      </w:r>
    </w:p>
    <w:p w14:paraId="15361B60" w14:textId="77777777" w:rsidR="00D47094" w:rsidRPr="002D3C10" w:rsidRDefault="00D47094" w:rsidP="00D47094">
      <w:pPr>
        <w:jc w:val="both"/>
      </w:pPr>
    </w:p>
    <w:p w14:paraId="57C4F7EF" w14:textId="5B5ED969" w:rsidR="00D47094" w:rsidRPr="002D3C10" w:rsidRDefault="00D47094" w:rsidP="000565D9">
      <w:pPr>
        <w:numPr>
          <w:ilvl w:val="0"/>
          <w:numId w:val="2"/>
        </w:numPr>
        <w:ind w:leftChars="-30" w:left="286" w:hangingChars="149" w:hanging="358"/>
        <w:jc w:val="both"/>
      </w:pPr>
      <w:r w:rsidRPr="002D3C10">
        <w:t>Realizację przedmiotowego przedsięwzięcia;</w:t>
      </w:r>
    </w:p>
    <w:p w14:paraId="3460E71F" w14:textId="58203B07" w:rsidR="007265DA" w:rsidRPr="007265DA" w:rsidRDefault="00D47094" w:rsidP="007265DA">
      <w:pPr>
        <w:numPr>
          <w:ilvl w:val="0"/>
          <w:numId w:val="2"/>
        </w:numPr>
        <w:ind w:leftChars="-30" w:left="286" w:hangingChars="149" w:hanging="358"/>
        <w:jc w:val="both"/>
        <w:rPr>
          <w:color w:val="auto"/>
        </w:rPr>
      </w:pPr>
      <w:r w:rsidRPr="007265DA">
        <w:t xml:space="preserve">Określam następujące </w:t>
      </w:r>
      <w:r w:rsidR="007265DA" w:rsidRPr="009B71C2">
        <w:t>istotne warunki korzystania ze środowiska w fazie realizacji i eksploatacji lub użytkowania przedsięwzięcia</w:t>
      </w:r>
      <w:r w:rsidR="001B6097">
        <w:t>:</w:t>
      </w:r>
    </w:p>
    <w:p w14:paraId="4AE3FF5E" w14:textId="066DB5F5" w:rsidR="002826D7" w:rsidRPr="00F95296" w:rsidRDefault="00626A86" w:rsidP="00F95296">
      <w:pPr>
        <w:pStyle w:val="Akapitzlist"/>
        <w:numPr>
          <w:ilvl w:val="0"/>
          <w:numId w:val="18"/>
        </w:numPr>
        <w:spacing w:after="0" w:line="240" w:lineRule="auto"/>
        <w:ind w:left="284" w:hanging="357"/>
        <w:jc w:val="both"/>
        <w:rPr>
          <w:rFonts w:ascii="Times New Roman" w:hAnsi="Times New Roman" w:cs="Times New Roman"/>
          <w:sz w:val="24"/>
          <w:szCs w:val="24"/>
        </w:rPr>
      </w:pPr>
      <w:r w:rsidRPr="00F95296">
        <w:rPr>
          <w:rFonts w:ascii="Times New Roman" w:hAnsi="Times New Roman" w:cs="Times New Roman"/>
          <w:sz w:val="24"/>
          <w:szCs w:val="24"/>
        </w:rPr>
        <w:t>Przedsięwzięci</w:t>
      </w:r>
      <w:r w:rsidR="00E772E8">
        <w:rPr>
          <w:rFonts w:ascii="Times New Roman" w:hAnsi="Times New Roman" w:cs="Times New Roman"/>
          <w:sz w:val="24"/>
          <w:szCs w:val="24"/>
        </w:rPr>
        <w:t>e</w:t>
      </w:r>
      <w:r w:rsidRPr="00F95296">
        <w:rPr>
          <w:rFonts w:ascii="Times New Roman" w:hAnsi="Times New Roman" w:cs="Times New Roman"/>
          <w:sz w:val="24"/>
          <w:szCs w:val="24"/>
        </w:rPr>
        <w:t xml:space="preserve"> zrealizować bez wycinki drzew i krzewów.</w:t>
      </w:r>
    </w:p>
    <w:p w14:paraId="07927FDA" w14:textId="75767108" w:rsidR="00626A86" w:rsidRDefault="00626A86" w:rsidP="00F95296">
      <w:pPr>
        <w:pStyle w:val="Akapitzlist"/>
        <w:numPr>
          <w:ilvl w:val="0"/>
          <w:numId w:val="18"/>
        </w:numPr>
        <w:spacing w:after="0" w:line="240" w:lineRule="auto"/>
        <w:ind w:left="284" w:hanging="357"/>
        <w:jc w:val="both"/>
        <w:rPr>
          <w:rFonts w:ascii="Times New Roman" w:hAnsi="Times New Roman" w:cs="Times New Roman"/>
          <w:sz w:val="24"/>
          <w:szCs w:val="24"/>
        </w:rPr>
      </w:pPr>
      <w:r w:rsidRPr="00F95296">
        <w:rPr>
          <w:rFonts w:ascii="Times New Roman" w:hAnsi="Times New Roman" w:cs="Times New Roman"/>
          <w:sz w:val="24"/>
          <w:szCs w:val="24"/>
        </w:rPr>
        <w:t xml:space="preserve">W pobliżu </w:t>
      </w:r>
      <w:proofErr w:type="spellStart"/>
      <w:r w:rsidRPr="00F95296">
        <w:rPr>
          <w:rFonts w:ascii="Times New Roman" w:hAnsi="Times New Roman" w:cs="Times New Roman"/>
          <w:sz w:val="24"/>
          <w:szCs w:val="24"/>
        </w:rPr>
        <w:t>zadrzewień</w:t>
      </w:r>
      <w:proofErr w:type="spellEnd"/>
      <w:r w:rsidRPr="00F95296">
        <w:rPr>
          <w:rFonts w:ascii="Times New Roman" w:hAnsi="Times New Roman" w:cs="Times New Roman"/>
          <w:sz w:val="24"/>
          <w:szCs w:val="24"/>
        </w:rPr>
        <w:t xml:space="preserve"> nieprzeznaczonych do usunięcia prace należ</w:t>
      </w:r>
      <w:r w:rsidR="00B441DE" w:rsidRPr="00F95296">
        <w:rPr>
          <w:rFonts w:ascii="Times New Roman" w:hAnsi="Times New Roman" w:cs="Times New Roman"/>
          <w:sz w:val="24"/>
          <w:szCs w:val="24"/>
        </w:rPr>
        <w:t xml:space="preserve">y prowadzić ze szczególną ostrożnością oraz należy je zabezpieczyć przed urazami mechanicznymi </w:t>
      </w:r>
      <w:r w:rsidR="00E772E8">
        <w:rPr>
          <w:rFonts w:ascii="Times New Roman" w:hAnsi="Times New Roman" w:cs="Times New Roman"/>
          <w:sz w:val="24"/>
          <w:szCs w:val="24"/>
        </w:rPr>
        <w:br/>
      </w:r>
      <w:r w:rsidR="00B441DE" w:rsidRPr="00F95296">
        <w:rPr>
          <w:rFonts w:ascii="Times New Roman" w:hAnsi="Times New Roman" w:cs="Times New Roman"/>
          <w:sz w:val="24"/>
          <w:szCs w:val="24"/>
        </w:rPr>
        <w:t>i innymi uszkodzeniami poprzez np. wygrodzenie grup drzew lub oszalowanie pni deskami zamocowanymi za pomocą drutu, z zastosowaniem materiału amortyzującego (mata słomiana, juta itp.). Należy ponadto minima</w:t>
      </w:r>
      <w:r w:rsidR="00485638" w:rsidRPr="00F95296">
        <w:rPr>
          <w:rFonts w:ascii="Times New Roman" w:hAnsi="Times New Roman" w:cs="Times New Roman"/>
          <w:sz w:val="24"/>
          <w:szCs w:val="24"/>
        </w:rPr>
        <w:t xml:space="preserve">lizować ruch pojazdów i maszyn budowlanych wokół </w:t>
      </w:r>
      <w:r w:rsidR="00F95296" w:rsidRPr="00F95296">
        <w:rPr>
          <w:rFonts w:ascii="Times New Roman" w:hAnsi="Times New Roman" w:cs="Times New Roman"/>
          <w:sz w:val="24"/>
          <w:szCs w:val="24"/>
        </w:rPr>
        <w:t>drzew w obrębie strefy wyznaczonej przez obrys jego korony. W obrębie systemu korzeniowego drzew nie należy składować materiałów chemiczne i fizycznie szkodliwych dla korzeni i gleby jak np. cement, wapno, oleje, środki impregnujące, paliwa ciekłe itp.</w:t>
      </w:r>
    </w:p>
    <w:p w14:paraId="5E8BA640" w14:textId="2A571181" w:rsidR="00F95296" w:rsidRDefault="00F076EA" w:rsidP="00F95296">
      <w:pPr>
        <w:pStyle w:val="Akapitzlist"/>
        <w:numPr>
          <w:ilvl w:val="0"/>
          <w:numId w:val="18"/>
        </w:numPr>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t>Zaplecze budowy i miejsce składowania materiałów budowlanych należy zlokalizować na terenie utwardzonym i zabezpieczonym przed ewentualnym wpływem substancji ropopochodnych na środowisko gruntowo-wodne. Po zakończeniu prac budowlanych należy uporządkować teren budowy.</w:t>
      </w:r>
    </w:p>
    <w:p w14:paraId="69473AA8" w14:textId="704E64DF" w:rsidR="00F076EA" w:rsidRDefault="00F076EA" w:rsidP="00F95296">
      <w:pPr>
        <w:pStyle w:val="Akapitzlist"/>
        <w:numPr>
          <w:ilvl w:val="0"/>
          <w:numId w:val="18"/>
        </w:numPr>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t xml:space="preserve">Zabezpieczyć teren budowy przed </w:t>
      </w:r>
      <w:r w:rsidR="00D460C7">
        <w:rPr>
          <w:rFonts w:ascii="Times New Roman" w:hAnsi="Times New Roman" w:cs="Times New Roman"/>
          <w:sz w:val="24"/>
          <w:szCs w:val="24"/>
        </w:rPr>
        <w:t>zanieczyszczeniem spowodowanym ewentualnymi wyciekami substancji ropopochodnych z pojazdów, maszyn i urządzeń. Plac budowy należy wyposażyć w stanowisko z sorbentem służącym likwidacji niekontrolowanych wycieków substancji ropopochodnych.</w:t>
      </w:r>
    </w:p>
    <w:p w14:paraId="0A80A837" w14:textId="390E9CB2" w:rsidR="00D460C7" w:rsidRDefault="00D460C7" w:rsidP="00F95296">
      <w:pPr>
        <w:pStyle w:val="Akapitzlist"/>
        <w:numPr>
          <w:ilvl w:val="0"/>
          <w:numId w:val="18"/>
        </w:numPr>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t>Tankowanie sprzętu, jeśli zajdzie taka potrzeba, prowadzić na izolowanej szczelnej powierzchni (np. mata gumowa, płyty betonowe). Miejsce tankowania dodatkowo wyposażyć w sorbent celem neutralizacji ewentualnego wycieku paliwa.</w:t>
      </w:r>
    </w:p>
    <w:p w14:paraId="009E1DD4" w14:textId="6F84B524" w:rsidR="00D460C7" w:rsidRDefault="00D460C7" w:rsidP="00F95296">
      <w:pPr>
        <w:pStyle w:val="Akapitzlist"/>
        <w:numPr>
          <w:ilvl w:val="0"/>
          <w:numId w:val="18"/>
        </w:numPr>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Na etapie realizacji przedsięwzięcia należy stosować sprzęt i urządzenia w dobrym stanie technicznym, gwarantującym zachowanie dopuszczalnych </w:t>
      </w:r>
      <w:r w:rsidR="00C63EC7">
        <w:rPr>
          <w:rFonts w:ascii="Times New Roman" w:hAnsi="Times New Roman" w:cs="Times New Roman"/>
          <w:sz w:val="24"/>
          <w:szCs w:val="24"/>
        </w:rPr>
        <w:t xml:space="preserve">poziomów zanieczyszczeń </w:t>
      </w:r>
      <w:r w:rsidR="00DF52D3">
        <w:rPr>
          <w:rFonts w:ascii="Times New Roman" w:hAnsi="Times New Roman" w:cs="Times New Roman"/>
          <w:sz w:val="24"/>
          <w:szCs w:val="24"/>
        </w:rPr>
        <w:br/>
      </w:r>
      <w:r w:rsidR="00C63EC7">
        <w:rPr>
          <w:rFonts w:ascii="Times New Roman" w:hAnsi="Times New Roman" w:cs="Times New Roman"/>
          <w:sz w:val="24"/>
          <w:szCs w:val="24"/>
        </w:rPr>
        <w:t>w powietrzu oraz dotrzymanie dopuszczalnych poziomów hałasu.</w:t>
      </w:r>
    </w:p>
    <w:p w14:paraId="2AC30B52" w14:textId="22FE6D0F" w:rsidR="00C63EC7" w:rsidRDefault="00C63EC7" w:rsidP="00F95296">
      <w:pPr>
        <w:pStyle w:val="Akapitzlist"/>
        <w:numPr>
          <w:ilvl w:val="0"/>
          <w:numId w:val="18"/>
        </w:numPr>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t>Zaplanować wszelkie prace budowlane z użyciem sprzętu i maszyn budowlanych. Stosować sprzęt w dobrym stanie technicznym. Sprzęt i maszyny wykorzystywane podczas realizacji przedsięwzięcia winny spełniać odpowiednie standardy jakościowe, techniczne, wykluczające emisje do wód i do ziemi zanieczyszczeń z grupy ropopochodnych (oleje, smary, paliwo).</w:t>
      </w:r>
    </w:p>
    <w:p w14:paraId="4CE924FC" w14:textId="6965A0C2" w:rsidR="007E161D" w:rsidRDefault="007E161D" w:rsidP="00F95296">
      <w:pPr>
        <w:pStyle w:val="Akapitzlist"/>
        <w:numPr>
          <w:ilvl w:val="0"/>
          <w:numId w:val="18"/>
        </w:numPr>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t>W przypadku przedostania się zanieczyszczeń do gruntu lub wód bezzwłocznie podjąć działania zmierzające do usunięcia skutków i przyczyn awarii.</w:t>
      </w:r>
    </w:p>
    <w:p w14:paraId="7AD51082" w14:textId="4F886712" w:rsidR="007E161D" w:rsidRDefault="007E161D" w:rsidP="00F95296">
      <w:pPr>
        <w:pStyle w:val="Akapitzlist"/>
        <w:numPr>
          <w:ilvl w:val="0"/>
          <w:numId w:val="18"/>
        </w:numPr>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t xml:space="preserve">Wody opadowe i roztopowe z terenów zanieczyszczonych przed odprowadzeniem </w:t>
      </w:r>
      <w:r w:rsidR="000F472B">
        <w:rPr>
          <w:rFonts w:ascii="Times New Roman" w:hAnsi="Times New Roman" w:cs="Times New Roman"/>
          <w:sz w:val="24"/>
          <w:szCs w:val="24"/>
        </w:rPr>
        <w:t>do odbiornika podczyszczać w osadniku i separatorze substancji ropopochodnych.</w:t>
      </w:r>
    </w:p>
    <w:p w14:paraId="3EE70CA8" w14:textId="39EA1AEC" w:rsidR="000F472B" w:rsidRDefault="000F472B" w:rsidP="00F95296">
      <w:pPr>
        <w:pStyle w:val="Akapitzlist"/>
        <w:numPr>
          <w:ilvl w:val="0"/>
          <w:numId w:val="18"/>
        </w:numPr>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t xml:space="preserve">Zastosować rozwiązania umożliwiające ponowne wykorzystanie wód opadowych </w:t>
      </w:r>
      <w:r w:rsidR="00E772E8">
        <w:rPr>
          <w:rFonts w:ascii="Times New Roman" w:hAnsi="Times New Roman" w:cs="Times New Roman"/>
          <w:sz w:val="24"/>
          <w:szCs w:val="24"/>
        </w:rPr>
        <w:br/>
      </w:r>
      <w:r>
        <w:rPr>
          <w:rFonts w:ascii="Times New Roman" w:hAnsi="Times New Roman" w:cs="Times New Roman"/>
          <w:sz w:val="24"/>
          <w:szCs w:val="24"/>
        </w:rPr>
        <w:t>i roztopowych.</w:t>
      </w:r>
    </w:p>
    <w:p w14:paraId="30E27672" w14:textId="0191AEBC" w:rsidR="00C63EC7" w:rsidRDefault="00C63EC7" w:rsidP="00F95296">
      <w:pPr>
        <w:pStyle w:val="Akapitzlist"/>
        <w:numPr>
          <w:ilvl w:val="0"/>
          <w:numId w:val="18"/>
        </w:numPr>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t>Przestrzegać zasady wyłączania silników maszyn i urządzeń w czasie przerw.</w:t>
      </w:r>
    </w:p>
    <w:p w14:paraId="206F12D3" w14:textId="1BDDD831" w:rsidR="00C63EC7" w:rsidRDefault="00C63EC7" w:rsidP="00F95296">
      <w:pPr>
        <w:pStyle w:val="Akapitzlist"/>
        <w:numPr>
          <w:ilvl w:val="0"/>
          <w:numId w:val="18"/>
        </w:numPr>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t>Roboty budowlane z użyciem ciężkiego sprzętu budowlanego prowadzić w porze dziennej, tj. w godzinach od 6.00 do 22.00.</w:t>
      </w:r>
    </w:p>
    <w:p w14:paraId="28BB9736" w14:textId="45EDE79E" w:rsidR="00C63EC7" w:rsidRDefault="00C63EC7" w:rsidP="00F95296">
      <w:pPr>
        <w:pStyle w:val="Akapitzlist"/>
        <w:numPr>
          <w:ilvl w:val="0"/>
          <w:numId w:val="18"/>
        </w:numPr>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t xml:space="preserve">Zastosować środki techniczne i organizacyjne mające na celu ograniczenie emisji pyłu </w:t>
      </w:r>
      <w:r w:rsidR="00371C06">
        <w:rPr>
          <w:rFonts w:ascii="Times New Roman" w:hAnsi="Times New Roman" w:cs="Times New Roman"/>
          <w:sz w:val="24"/>
          <w:szCs w:val="24"/>
        </w:rPr>
        <w:br/>
      </w:r>
      <w:r>
        <w:rPr>
          <w:rFonts w:ascii="Times New Roman" w:hAnsi="Times New Roman" w:cs="Times New Roman"/>
          <w:sz w:val="24"/>
          <w:szCs w:val="24"/>
        </w:rPr>
        <w:t xml:space="preserve">z terenu inwestycji, powstającego podczas prowadzenia prac budowlanych, jak i podczas transportu materiałów budowlanych, np. w porze suchej należy ograniczyć emisję pyłu poprzez zwilżanie nawierzchni terenu budowy, osłanianie </w:t>
      </w:r>
      <w:r w:rsidR="00350A33">
        <w:rPr>
          <w:rFonts w:ascii="Times New Roman" w:hAnsi="Times New Roman" w:cs="Times New Roman"/>
          <w:sz w:val="24"/>
          <w:szCs w:val="24"/>
        </w:rPr>
        <w:t xml:space="preserve">przed działaniem wiatru składowisk kruszyw, piasku zawierających drobne </w:t>
      </w:r>
      <w:r w:rsidR="00AA2EDA">
        <w:rPr>
          <w:rFonts w:ascii="Times New Roman" w:hAnsi="Times New Roman" w:cs="Times New Roman"/>
          <w:sz w:val="24"/>
          <w:szCs w:val="24"/>
        </w:rPr>
        <w:t>frakcje</w:t>
      </w:r>
      <w:r w:rsidR="00350A33">
        <w:rPr>
          <w:rFonts w:ascii="Times New Roman" w:hAnsi="Times New Roman" w:cs="Times New Roman"/>
          <w:sz w:val="24"/>
          <w:szCs w:val="24"/>
        </w:rPr>
        <w:t xml:space="preserve"> pyłowe poprzez ich przykrywanie plandeką w dni suche, eliminowanie niezaplanowanego składowania piasku i kruszyw</w:t>
      </w:r>
      <w:r w:rsidR="00371C06">
        <w:rPr>
          <w:rFonts w:ascii="Times New Roman" w:hAnsi="Times New Roman" w:cs="Times New Roman"/>
          <w:sz w:val="24"/>
          <w:szCs w:val="24"/>
        </w:rPr>
        <w:t>,</w:t>
      </w:r>
      <w:r w:rsidR="00350A33">
        <w:rPr>
          <w:rFonts w:ascii="Times New Roman" w:hAnsi="Times New Roman" w:cs="Times New Roman"/>
          <w:sz w:val="24"/>
          <w:szCs w:val="24"/>
        </w:rPr>
        <w:t xml:space="preserve"> itp. Podczas transportu materiałów </w:t>
      </w:r>
      <w:r w:rsidR="00AA2EDA">
        <w:rPr>
          <w:rFonts w:ascii="Times New Roman" w:hAnsi="Times New Roman" w:cs="Times New Roman"/>
          <w:sz w:val="24"/>
          <w:szCs w:val="24"/>
        </w:rPr>
        <w:t>budowlanych (przede wszystkim pylących) należy stosować przykrycia naczep.</w:t>
      </w:r>
    </w:p>
    <w:p w14:paraId="089A3B09" w14:textId="39C152DF" w:rsidR="00AA2EDA" w:rsidRDefault="00AA2EDA" w:rsidP="00F95296">
      <w:pPr>
        <w:pStyle w:val="Akapitzlist"/>
        <w:numPr>
          <w:ilvl w:val="0"/>
          <w:numId w:val="18"/>
        </w:numPr>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t>Pracownikom budowlanym zapewnić zaplecze socjalne.</w:t>
      </w:r>
    </w:p>
    <w:p w14:paraId="4895039C" w14:textId="7F042A7A" w:rsidR="00AA2EDA" w:rsidRDefault="00AA2EDA" w:rsidP="00F95296">
      <w:pPr>
        <w:pStyle w:val="Akapitzlist"/>
        <w:numPr>
          <w:ilvl w:val="0"/>
          <w:numId w:val="18"/>
        </w:numPr>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t>Na potrzeby funkcjonowania przedmiotowego przedsięwzięcia zainstalować maksymalne</w:t>
      </w:r>
    </w:p>
    <w:tbl>
      <w:tblPr>
        <w:tblStyle w:val="Tabela-Siatka"/>
        <w:tblW w:w="0" w:type="auto"/>
        <w:tblInd w:w="284" w:type="dxa"/>
        <w:tblLook w:val="04A0" w:firstRow="1" w:lastRow="0" w:firstColumn="1" w:lastColumn="0" w:noHBand="0" w:noVBand="1"/>
      </w:tblPr>
      <w:tblGrid>
        <w:gridCol w:w="4502"/>
        <w:gridCol w:w="1843"/>
        <w:gridCol w:w="2659"/>
      </w:tblGrid>
      <w:tr w:rsidR="00AA2EDA" w14:paraId="463FFC12" w14:textId="77777777" w:rsidTr="00AA2EDA">
        <w:tc>
          <w:tcPr>
            <w:tcW w:w="4502" w:type="dxa"/>
          </w:tcPr>
          <w:p w14:paraId="54A3E561" w14:textId="6B2667D5" w:rsidR="00AA2EDA" w:rsidRPr="00AA2EDA" w:rsidRDefault="00AA2EDA" w:rsidP="00AA2EDA">
            <w:pPr>
              <w:pStyle w:val="Akapitzlist"/>
              <w:spacing w:after="0" w:line="240" w:lineRule="auto"/>
              <w:ind w:left="0"/>
              <w:jc w:val="center"/>
              <w:rPr>
                <w:rFonts w:ascii="Times New Roman" w:hAnsi="Times New Roman" w:cs="Times New Roman"/>
                <w:sz w:val="20"/>
                <w:szCs w:val="20"/>
              </w:rPr>
            </w:pPr>
            <w:r w:rsidRPr="00AA2EDA">
              <w:rPr>
                <w:rFonts w:ascii="Times New Roman" w:hAnsi="Times New Roman" w:cs="Times New Roman"/>
                <w:sz w:val="20"/>
                <w:szCs w:val="20"/>
              </w:rPr>
              <w:t>Rodzaj źródła hałasu</w:t>
            </w:r>
          </w:p>
        </w:tc>
        <w:tc>
          <w:tcPr>
            <w:tcW w:w="1843" w:type="dxa"/>
          </w:tcPr>
          <w:p w14:paraId="2EA3A8FC" w14:textId="5187C5A6" w:rsidR="00AA2EDA" w:rsidRPr="00AA2EDA" w:rsidRDefault="00AA2EDA" w:rsidP="00AA2EDA">
            <w:pPr>
              <w:pStyle w:val="Akapitzlist"/>
              <w:spacing w:after="0" w:line="240" w:lineRule="auto"/>
              <w:ind w:left="0"/>
              <w:jc w:val="center"/>
              <w:rPr>
                <w:rFonts w:ascii="Times New Roman" w:hAnsi="Times New Roman" w:cs="Times New Roman"/>
                <w:sz w:val="20"/>
                <w:szCs w:val="20"/>
              </w:rPr>
            </w:pPr>
            <w:r w:rsidRPr="00AA2EDA">
              <w:rPr>
                <w:rFonts w:ascii="Times New Roman" w:hAnsi="Times New Roman" w:cs="Times New Roman"/>
                <w:sz w:val="20"/>
                <w:szCs w:val="20"/>
              </w:rPr>
              <w:t>Liczba (szt.)</w:t>
            </w:r>
          </w:p>
        </w:tc>
        <w:tc>
          <w:tcPr>
            <w:tcW w:w="2659" w:type="dxa"/>
          </w:tcPr>
          <w:p w14:paraId="579690DB" w14:textId="375764AA" w:rsidR="00AA2EDA" w:rsidRPr="00AA2EDA" w:rsidRDefault="00AA2EDA" w:rsidP="00AA2EDA">
            <w:pPr>
              <w:pStyle w:val="Akapitzlist"/>
              <w:spacing w:after="0" w:line="240" w:lineRule="auto"/>
              <w:ind w:left="0"/>
              <w:jc w:val="center"/>
              <w:rPr>
                <w:rFonts w:ascii="Times New Roman" w:hAnsi="Times New Roman" w:cs="Times New Roman"/>
                <w:sz w:val="20"/>
                <w:szCs w:val="20"/>
              </w:rPr>
            </w:pPr>
            <w:r w:rsidRPr="00AA2EDA">
              <w:rPr>
                <w:rFonts w:ascii="Times New Roman" w:hAnsi="Times New Roman" w:cs="Times New Roman"/>
                <w:sz w:val="20"/>
                <w:szCs w:val="20"/>
              </w:rPr>
              <w:t>Maksymalna moc akustyczna</w:t>
            </w:r>
            <w:r>
              <w:rPr>
                <w:rFonts w:ascii="Times New Roman" w:hAnsi="Times New Roman" w:cs="Times New Roman"/>
                <w:sz w:val="20"/>
                <w:szCs w:val="20"/>
              </w:rPr>
              <w:t xml:space="preserve"> (</w:t>
            </w:r>
            <w:proofErr w:type="spellStart"/>
            <w:r>
              <w:rPr>
                <w:rFonts w:ascii="Times New Roman" w:hAnsi="Times New Roman" w:cs="Times New Roman"/>
                <w:sz w:val="20"/>
                <w:szCs w:val="20"/>
              </w:rPr>
              <w:t>dB</w:t>
            </w:r>
            <w:proofErr w:type="spellEnd"/>
            <w:r>
              <w:rPr>
                <w:rFonts w:ascii="Times New Roman" w:hAnsi="Times New Roman" w:cs="Times New Roman"/>
                <w:sz w:val="20"/>
                <w:szCs w:val="20"/>
              </w:rPr>
              <w:t>)</w:t>
            </w:r>
          </w:p>
        </w:tc>
      </w:tr>
      <w:tr w:rsidR="00AA2EDA" w14:paraId="241E294B" w14:textId="77777777" w:rsidTr="00AA2EDA">
        <w:tc>
          <w:tcPr>
            <w:tcW w:w="4502" w:type="dxa"/>
          </w:tcPr>
          <w:p w14:paraId="1FB62891" w14:textId="5ADD5FA9" w:rsidR="00AA2EDA" w:rsidRPr="00AA2EDA" w:rsidRDefault="00AA2EDA" w:rsidP="00AA2EDA">
            <w:pPr>
              <w:pStyle w:val="Akapitzlist"/>
              <w:spacing w:after="0" w:line="240" w:lineRule="auto"/>
              <w:ind w:left="0"/>
              <w:jc w:val="center"/>
              <w:rPr>
                <w:rFonts w:ascii="Times New Roman" w:hAnsi="Times New Roman" w:cs="Times New Roman"/>
                <w:sz w:val="20"/>
                <w:szCs w:val="20"/>
              </w:rPr>
            </w:pPr>
            <w:r w:rsidRPr="00AA2EDA">
              <w:rPr>
                <w:rFonts w:ascii="Times New Roman" w:hAnsi="Times New Roman" w:cs="Times New Roman"/>
                <w:sz w:val="20"/>
                <w:szCs w:val="20"/>
              </w:rPr>
              <w:t>Wywietrzak dachowy zintegrowany z wentylatorem</w:t>
            </w:r>
          </w:p>
        </w:tc>
        <w:tc>
          <w:tcPr>
            <w:tcW w:w="1843" w:type="dxa"/>
          </w:tcPr>
          <w:p w14:paraId="2A3EF6FA" w14:textId="4EDBEE32" w:rsidR="00AA2EDA" w:rsidRPr="00AA2EDA" w:rsidRDefault="00AA2EDA" w:rsidP="00AA2EDA">
            <w:pPr>
              <w:pStyle w:val="Akapitzlist"/>
              <w:spacing w:after="0" w:line="240" w:lineRule="auto"/>
              <w:ind w:left="0"/>
              <w:jc w:val="center"/>
              <w:rPr>
                <w:rFonts w:ascii="Times New Roman" w:hAnsi="Times New Roman" w:cs="Times New Roman"/>
                <w:sz w:val="20"/>
                <w:szCs w:val="20"/>
              </w:rPr>
            </w:pPr>
            <w:r w:rsidRPr="00AA2EDA">
              <w:rPr>
                <w:rFonts w:ascii="Times New Roman" w:hAnsi="Times New Roman" w:cs="Times New Roman"/>
                <w:sz w:val="20"/>
                <w:szCs w:val="20"/>
              </w:rPr>
              <w:t>27</w:t>
            </w:r>
          </w:p>
        </w:tc>
        <w:tc>
          <w:tcPr>
            <w:tcW w:w="2659" w:type="dxa"/>
          </w:tcPr>
          <w:p w14:paraId="4C95A66B" w14:textId="5240C9E5" w:rsidR="00AA2EDA" w:rsidRPr="00AA2EDA" w:rsidRDefault="00AA2EDA" w:rsidP="00AA2EDA">
            <w:pPr>
              <w:pStyle w:val="Akapitzlist"/>
              <w:spacing w:after="0" w:line="240" w:lineRule="auto"/>
              <w:ind w:left="0"/>
              <w:jc w:val="center"/>
              <w:rPr>
                <w:rFonts w:ascii="Times New Roman" w:hAnsi="Times New Roman" w:cs="Times New Roman"/>
                <w:sz w:val="20"/>
                <w:szCs w:val="20"/>
              </w:rPr>
            </w:pPr>
            <w:r w:rsidRPr="00AA2EDA">
              <w:rPr>
                <w:rFonts w:ascii="Times New Roman" w:hAnsi="Times New Roman" w:cs="Times New Roman"/>
                <w:sz w:val="20"/>
                <w:szCs w:val="20"/>
              </w:rPr>
              <w:t>78</w:t>
            </w:r>
          </w:p>
        </w:tc>
      </w:tr>
      <w:tr w:rsidR="00AA2EDA" w14:paraId="342003C1" w14:textId="77777777" w:rsidTr="00AA2EDA">
        <w:tc>
          <w:tcPr>
            <w:tcW w:w="4502" w:type="dxa"/>
          </w:tcPr>
          <w:p w14:paraId="3422F498" w14:textId="16747536" w:rsidR="00AA2EDA" w:rsidRPr="00AA2EDA" w:rsidRDefault="00AA2EDA" w:rsidP="00AA2EDA">
            <w:pPr>
              <w:pStyle w:val="Akapitzlist"/>
              <w:spacing w:after="0" w:line="240" w:lineRule="auto"/>
              <w:ind w:left="0"/>
              <w:jc w:val="center"/>
              <w:rPr>
                <w:rFonts w:ascii="Times New Roman" w:hAnsi="Times New Roman" w:cs="Times New Roman"/>
                <w:sz w:val="20"/>
                <w:szCs w:val="20"/>
              </w:rPr>
            </w:pPr>
            <w:r w:rsidRPr="00AA2EDA">
              <w:rPr>
                <w:rFonts w:ascii="Times New Roman" w:hAnsi="Times New Roman" w:cs="Times New Roman"/>
                <w:sz w:val="20"/>
                <w:szCs w:val="20"/>
              </w:rPr>
              <w:t>Wentylator dachowy w wyk. EX (pomieszczenie ładowania wózków akumulatorowych)</w:t>
            </w:r>
          </w:p>
        </w:tc>
        <w:tc>
          <w:tcPr>
            <w:tcW w:w="1843" w:type="dxa"/>
          </w:tcPr>
          <w:p w14:paraId="3C0E3699" w14:textId="0CC14E0B" w:rsidR="00AA2EDA" w:rsidRPr="00AA2EDA" w:rsidRDefault="00AA2EDA" w:rsidP="00AA2EDA">
            <w:pPr>
              <w:pStyle w:val="Akapitzlist"/>
              <w:spacing w:after="0" w:line="240" w:lineRule="auto"/>
              <w:ind w:left="0"/>
              <w:jc w:val="center"/>
              <w:rPr>
                <w:rFonts w:ascii="Times New Roman" w:hAnsi="Times New Roman" w:cs="Times New Roman"/>
                <w:sz w:val="20"/>
                <w:szCs w:val="20"/>
              </w:rPr>
            </w:pPr>
            <w:r w:rsidRPr="00AA2EDA">
              <w:rPr>
                <w:rFonts w:ascii="Times New Roman" w:hAnsi="Times New Roman" w:cs="Times New Roman"/>
                <w:sz w:val="20"/>
                <w:szCs w:val="20"/>
              </w:rPr>
              <w:t>1</w:t>
            </w:r>
          </w:p>
        </w:tc>
        <w:tc>
          <w:tcPr>
            <w:tcW w:w="2659" w:type="dxa"/>
          </w:tcPr>
          <w:p w14:paraId="08515B16" w14:textId="7FD5C4DF" w:rsidR="00AA2EDA" w:rsidRPr="00AA2EDA" w:rsidRDefault="00AA2EDA" w:rsidP="00AA2EDA">
            <w:pPr>
              <w:pStyle w:val="Akapitzlist"/>
              <w:spacing w:after="0" w:line="240" w:lineRule="auto"/>
              <w:ind w:left="0"/>
              <w:jc w:val="center"/>
              <w:rPr>
                <w:rFonts w:ascii="Times New Roman" w:hAnsi="Times New Roman" w:cs="Times New Roman"/>
                <w:sz w:val="20"/>
                <w:szCs w:val="20"/>
              </w:rPr>
            </w:pPr>
            <w:r w:rsidRPr="00AA2EDA">
              <w:rPr>
                <w:rFonts w:ascii="Times New Roman" w:hAnsi="Times New Roman" w:cs="Times New Roman"/>
                <w:sz w:val="20"/>
                <w:szCs w:val="20"/>
              </w:rPr>
              <w:t>78</w:t>
            </w:r>
          </w:p>
        </w:tc>
      </w:tr>
      <w:tr w:rsidR="00AA2EDA" w14:paraId="2B7A18FA" w14:textId="77777777" w:rsidTr="00AA2EDA">
        <w:tc>
          <w:tcPr>
            <w:tcW w:w="4502" w:type="dxa"/>
          </w:tcPr>
          <w:p w14:paraId="4B3CD5C2" w14:textId="5E5AE109" w:rsidR="00AA2EDA" w:rsidRPr="00AA2EDA" w:rsidRDefault="00AA2EDA" w:rsidP="00AA2EDA">
            <w:pPr>
              <w:pStyle w:val="Akapitzlist"/>
              <w:spacing w:after="0" w:line="240" w:lineRule="auto"/>
              <w:ind w:left="0"/>
              <w:jc w:val="center"/>
              <w:rPr>
                <w:rFonts w:ascii="Times New Roman" w:hAnsi="Times New Roman" w:cs="Times New Roman"/>
                <w:sz w:val="20"/>
                <w:szCs w:val="20"/>
              </w:rPr>
            </w:pPr>
            <w:r w:rsidRPr="00AA2EDA">
              <w:rPr>
                <w:rFonts w:ascii="Times New Roman" w:hAnsi="Times New Roman" w:cs="Times New Roman"/>
                <w:sz w:val="20"/>
                <w:szCs w:val="20"/>
              </w:rPr>
              <w:t>Wentylator dachowy wytłumiony akustycznie na podst. dach. tłumiącej</w:t>
            </w:r>
          </w:p>
        </w:tc>
        <w:tc>
          <w:tcPr>
            <w:tcW w:w="1843" w:type="dxa"/>
          </w:tcPr>
          <w:p w14:paraId="77E15ABA" w14:textId="5F78029D" w:rsidR="00AA2EDA" w:rsidRPr="00AA2EDA" w:rsidRDefault="00AA2EDA" w:rsidP="00AA2EDA">
            <w:pPr>
              <w:pStyle w:val="Akapitzlist"/>
              <w:spacing w:after="0" w:line="240" w:lineRule="auto"/>
              <w:ind w:left="0"/>
              <w:jc w:val="center"/>
              <w:rPr>
                <w:rFonts w:ascii="Times New Roman" w:hAnsi="Times New Roman" w:cs="Times New Roman"/>
                <w:sz w:val="20"/>
                <w:szCs w:val="20"/>
              </w:rPr>
            </w:pPr>
            <w:r w:rsidRPr="00AA2EDA">
              <w:rPr>
                <w:rFonts w:ascii="Times New Roman" w:hAnsi="Times New Roman" w:cs="Times New Roman"/>
                <w:sz w:val="20"/>
                <w:szCs w:val="20"/>
              </w:rPr>
              <w:t>5</w:t>
            </w:r>
          </w:p>
        </w:tc>
        <w:tc>
          <w:tcPr>
            <w:tcW w:w="2659" w:type="dxa"/>
          </w:tcPr>
          <w:p w14:paraId="1B6276F3" w14:textId="6E18E9D9" w:rsidR="00AA2EDA" w:rsidRPr="00AA2EDA" w:rsidRDefault="00AA2EDA" w:rsidP="00AA2EDA">
            <w:pPr>
              <w:pStyle w:val="Akapitzlist"/>
              <w:spacing w:after="0" w:line="240" w:lineRule="auto"/>
              <w:ind w:left="0"/>
              <w:jc w:val="center"/>
              <w:rPr>
                <w:rFonts w:ascii="Times New Roman" w:hAnsi="Times New Roman" w:cs="Times New Roman"/>
                <w:sz w:val="20"/>
                <w:szCs w:val="20"/>
              </w:rPr>
            </w:pPr>
            <w:r w:rsidRPr="00AA2EDA">
              <w:rPr>
                <w:rFonts w:ascii="Times New Roman" w:hAnsi="Times New Roman" w:cs="Times New Roman"/>
                <w:sz w:val="20"/>
                <w:szCs w:val="20"/>
              </w:rPr>
              <w:t>68</w:t>
            </w:r>
          </w:p>
        </w:tc>
      </w:tr>
      <w:tr w:rsidR="00AA2EDA" w14:paraId="3CDD982C" w14:textId="77777777" w:rsidTr="00AA2EDA">
        <w:tc>
          <w:tcPr>
            <w:tcW w:w="4502" w:type="dxa"/>
          </w:tcPr>
          <w:p w14:paraId="061CFA5A" w14:textId="3CB456A1" w:rsidR="00AA2EDA" w:rsidRPr="00AA2EDA" w:rsidRDefault="00AA2EDA" w:rsidP="00AA2EDA">
            <w:pPr>
              <w:pStyle w:val="Akapitzlist"/>
              <w:spacing w:after="0" w:line="240" w:lineRule="auto"/>
              <w:ind w:left="0"/>
              <w:jc w:val="center"/>
              <w:rPr>
                <w:rFonts w:ascii="Times New Roman" w:hAnsi="Times New Roman" w:cs="Times New Roman"/>
                <w:sz w:val="20"/>
                <w:szCs w:val="20"/>
              </w:rPr>
            </w:pPr>
            <w:r w:rsidRPr="00AA2EDA">
              <w:rPr>
                <w:rFonts w:ascii="Times New Roman" w:hAnsi="Times New Roman" w:cs="Times New Roman"/>
                <w:sz w:val="20"/>
                <w:szCs w:val="20"/>
              </w:rPr>
              <w:t>Centrala wentylacyjna dachowa</w:t>
            </w:r>
          </w:p>
        </w:tc>
        <w:tc>
          <w:tcPr>
            <w:tcW w:w="1843" w:type="dxa"/>
          </w:tcPr>
          <w:p w14:paraId="20BD05C5" w14:textId="6D6C2106" w:rsidR="00AA2EDA" w:rsidRPr="00AA2EDA" w:rsidRDefault="00AA2EDA" w:rsidP="00AA2EDA">
            <w:pPr>
              <w:pStyle w:val="Akapitzlist"/>
              <w:spacing w:after="0" w:line="240" w:lineRule="auto"/>
              <w:ind w:left="0"/>
              <w:jc w:val="center"/>
              <w:rPr>
                <w:rFonts w:ascii="Times New Roman" w:hAnsi="Times New Roman" w:cs="Times New Roman"/>
                <w:sz w:val="20"/>
                <w:szCs w:val="20"/>
              </w:rPr>
            </w:pPr>
            <w:r w:rsidRPr="00AA2EDA">
              <w:rPr>
                <w:rFonts w:ascii="Times New Roman" w:hAnsi="Times New Roman" w:cs="Times New Roman"/>
                <w:sz w:val="20"/>
                <w:szCs w:val="20"/>
              </w:rPr>
              <w:t>2</w:t>
            </w:r>
          </w:p>
        </w:tc>
        <w:tc>
          <w:tcPr>
            <w:tcW w:w="2659" w:type="dxa"/>
          </w:tcPr>
          <w:p w14:paraId="0E931D74" w14:textId="588426E8" w:rsidR="00AA2EDA" w:rsidRPr="00AA2EDA" w:rsidRDefault="00AA2EDA" w:rsidP="00AA2EDA">
            <w:pPr>
              <w:pStyle w:val="Akapitzlist"/>
              <w:spacing w:after="0" w:line="240" w:lineRule="auto"/>
              <w:ind w:left="0"/>
              <w:jc w:val="center"/>
              <w:rPr>
                <w:rFonts w:ascii="Times New Roman" w:hAnsi="Times New Roman" w:cs="Times New Roman"/>
                <w:sz w:val="20"/>
                <w:szCs w:val="20"/>
              </w:rPr>
            </w:pPr>
            <w:r w:rsidRPr="00AA2EDA">
              <w:rPr>
                <w:rFonts w:ascii="Times New Roman" w:hAnsi="Times New Roman" w:cs="Times New Roman"/>
                <w:sz w:val="20"/>
                <w:szCs w:val="20"/>
              </w:rPr>
              <w:t>81</w:t>
            </w:r>
          </w:p>
        </w:tc>
      </w:tr>
      <w:tr w:rsidR="00AA2EDA" w14:paraId="34CC05F5" w14:textId="77777777" w:rsidTr="00AA2EDA">
        <w:tc>
          <w:tcPr>
            <w:tcW w:w="4502" w:type="dxa"/>
          </w:tcPr>
          <w:p w14:paraId="1C23B032" w14:textId="358A0950" w:rsidR="00AA2EDA" w:rsidRPr="00AA2EDA" w:rsidRDefault="00AA2EDA" w:rsidP="00AA2EDA">
            <w:pPr>
              <w:pStyle w:val="Akapitzlist"/>
              <w:spacing w:after="0" w:line="240" w:lineRule="auto"/>
              <w:ind w:left="0"/>
              <w:jc w:val="center"/>
              <w:rPr>
                <w:rFonts w:ascii="Times New Roman" w:hAnsi="Times New Roman" w:cs="Times New Roman"/>
                <w:sz w:val="20"/>
                <w:szCs w:val="20"/>
              </w:rPr>
            </w:pPr>
            <w:r w:rsidRPr="00AA2EDA">
              <w:rPr>
                <w:rFonts w:ascii="Times New Roman" w:hAnsi="Times New Roman" w:cs="Times New Roman"/>
                <w:sz w:val="20"/>
                <w:szCs w:val="20"/>
              </w:rPr>
              <w:t>Agregat skraplający</w:t>
            </w:r>
          </w:p>
        </w:tc>
        <w:tc>
          <w:tcPr>
            <w:tcW w:w="1843" w:type="dxa"/>
          </w:tcPr>
          <w:p w14:paraId="202B2A55" w14:textId="0B941E87" w:rsidR="00AA2EDA" w:rsidRPr="00AA2EDA" w:rsidRDefault="00AA2EDA" w:rsidP="00AA2EDA">
            <w:pPr>
              <w:pStyle w:val="Akapitzlist"/>
              <w:spacing w:after="0" w:line="240" w:lineRule="auto"/>
              <w:ind w:left="0"/>
              <w:jc w:val="center"/>
              <w:rPr>
                <w:rFonts w:ascii="Times New Roman" w:hAnsi="Times New Roman" w:cs="Times New Roman"/>
                <w:sz w:val="20"/>
                <w:szCs w:val="20"/>
              </w:rPr>
            </w:pPr>
            <w:r w:rsidRPr="00AA2EDA">
              <w:rPr>
                <w:rFonts w:ascii="Times New Roman" w:hAnsi="Times New Roman" w:cs="Times New Roman"/>
                <w:sz w:val="20"/>
                <w:szCs w:val="20"/>
              </w:rPr>
              <w:t>6</w:t>
            </w:r>
          </w:p>
        </w:tc>
        <w:tc>
          <w:tcPr>
            <w:tcW w:w="2659" w:type="dxa"/>
          </w:tcPr>
          <w:p w14:paraId="3303D340" w14:textId="2DB17A6B" w:rsidR="00AA2EDA" w:rsidRPr="00AA2EDA" w:rsidRDefault="00AA2EDA" w:rsidP="00AA2EDA">
            <w:pPr>
              <w:pStyle w:val="Akapitzlist"/>
              <w:spacing w:after="0" w:line="240" w:lineRule="auto"/>
              <w:ind w:left="0"/>
              <w:jc w:val="center"/>
              <w:rPr>
                <w:rFonts w:ascii="Times New Roman" w:hAnsi="Times New Roman" w:cs="Times New Roman"/>
                <w:sz w:val="20"/>
                <w:szCs w:val="20"/>
              </w:rPr>
            </w:pPr>
            <w:r w:rsidRPr="00AA2EDA">
              <w:rPr>
                <w:rFonts w:ascii="Times New Roman" w:hAnsi="Times New Roman" w:cs="Times New Roman"/>
                <w:sz w:val="20"/>
                <w:szCs w:val="20"/>
              </w:rPr>
              <w:t>81</w:t>
            </w:r>
          </w:p>
        </w:tc>
      </w:tr>
    </w:tbl>
    <w:p w14:paraId="5DDE97E5" w14:textId="77777777" w:rsidR="00AA2EDA" w:rsidRDefault="00AA2EDA" w:rsidP="00AA2EDA">
      <w:pPr>
        <w:pStyle w:val="Akapitzlist"/>
        <w:spacing w:after="0" w:line="240" w:lineRule="auto"/>
        <w:ind w:left="284"/>
        <w:jc w:val="both"/>
        <w:rPr>
          <w:rFonts w:ascii="Times New Roman" w:hAnsi="Times New Roman" w:cs="Times New Roman"/>
          <w:sz w:val="24"/>
          <w:szCs w:val="24"/>
        </w:rPr>
      </w:pPr>
    </w:p>
    <w:p w14:paraId="2065DE0C" w14:textId="4904F0F6" w:rsidR="00AA2EDA" w:rsidRDefault="00AA2EDA" w:rsidP="00F95296">
      <w:pPr>
        <w:pStyle w:val="Akapitzlist"/>
        <w:numPr>
          <w:ilvl w:val="0"/>
          <w:numId w:val="18"/>
        </w:numPr>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t xml:space="preserve">Na potrzeby funkcjonowania przedmiotowego przedsięwzięcia zaprojektować maksymalnie jeden zadaszony wentylator w wykonaniu przeciwwybuchowym o wys. </w:t>
      </w:r>
      <w:r w:rsidR="00371C06">
        <w:rPr>
          <w:rFonts w:ascii="Times New Roman" w:hAnsi="Times New Roman" w:cs="Times New Roman"/>
          <w:sz w:val="24"/>
          <w:szCs w:val="24"/>
        </w:rPr>
        <w:t>e</w:t>
      </w:r>
      <w:r>
        <w:rPr>
          <w:rFonts w:ascii="Times New Roman" w:hAnsi="Times New Roman" w:cs="Times New Roman"/>
          <w:sz w:val="24"/>
          <w:szCs w:val="24"/>
        </w:rPr>
        <w:t>mitora min. 13,5 m.</w:t>
      </w:r>
    </w:p>
    <w:p w14:paraId="2C72C578" w14:textId="41BBD7B7" w:rsidR="00AA2EDA" w:rsidRDefault="00AA2EDA" w:rsidP="00F95296">
      <w:pPr>
        <w:pStyle w:val="Akapitzlist"/>
        <w:numPr>
          <w:ilvl w:val="0"/>
          <w:numId w:val="18"/>
        </w:numPr>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t>Na etapie funkcjonowania ścieki socjalno-bytowe należy odprowadzić do istniejącej sieci kanalizacji sanitarnej.</w:t>
      </w:r>
    </w:p>
    <w:p w14:paraId="5E4F5E78" w14:textId="1131C1B7" w:rsidR="00AA2EDA" w:rsidRDefault="00AA2EDA" w:rsidP="00F95296">
      <w:pPr>
        <w:pStyle w:val="Akapitzlist"/>
        <w:numPr>
          <w:ilvl w:val="0"/>
          <w:numId w:val="18"/>
        </w:numPr>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t>Wody opadowe i roztopowe z dachu projektowanego obiektu odprowadzać do szczelnego betonowego zbiornika retencyjnego o pojemności min. 50 m</w:t>
      </w:r>
      <w:r>
        <w:rPr>
          <w:rFonts w:ascii="Times New Roman" w:hAnsi="Times New Roman" w:cs="Times New Roman"/>
          <w:sz w:val="24"/>
          <w:szCs w:val="24"/>
          <w:vertAlign w:val="superscript"/>
        </w:rPr>
        <w:t>3</w:t>
      </w:r>
      <w:r>
        <w:rPr>
          <w:rFonts w:ascii="Times New Roman" w:hAnsi="Times New Roman" w:cs="Times New Roman"/>
          <w:sz w:val="24"/>
          <w:szCs w:val="24"/>
        </w:rPr>
        <w:t>, a następnie odprowadz</w:t>
      </w:r>
      <w:r w:rsidR="00DE078A">
        <w:rPr>
          <w:rFonts w:ascii="Times New Roman" w:hAnsi="Times New Roman" w:cs="Times New Roman"/>
          <w:sz w:val="24"/>
          <w:szCs w:val="24"/>
        </w:rPr>
        <w:t>ać do miejskiej kanalizacji deszczowej zgodnie z warunkami gestora sieci.</w:t>
      </w:r>
    </w:p>
    <w:p w14:paraId="3CE136D0" w14:textId="643C45E2" w:rsidR="00DE078A" w:rsidRDefault="00DE078A" w:rsidP="00F95296">
      <w:pPr>
        <w:pStyle w:val="Akapitzlist"/>
        <w:numPr>
          <w:ilvl w:val="0"/>
          <w:numId w:val="18"/>
        </w:numPr>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t>Wody opadowe i roztopowe z projektowanych terenów utwardzonych zanieczyszczonych, przed odprowadzeniem do miejskiej kanalizacji deszczowej oczyszczać w projektowanym separatorze substancji ropopochodnych z osadnikiem o minimalnej przepustowości 10 l/s.</w:t>
      </w:r>
    </w:p>
    <w:p w14:paraId="59CA4E1A" w14:textId="05AADF33" w:rsidR="00DE078A" w:rsidRPr="00DE078A" w:rsidRDefault="00DE078A" w:rsidP="00DE078A">
      <w:pPr>
        <w:pStyle w:val="Akapitzlist"/>
        <w:numPr>
          <w:ilvl w:val="0"/>
          <w:numId w:val="18"/>
        </w:numPr>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t>Na etapie funkcjonowania przedsięwzięcia energię elektryczną pobierać z istniejącej sieci energetycznej.</w:t>
      </w:r>
    </w:p>
    <w:p w14:paraId="7751EC74" w14:textId="7D6654A6" w:rsidR="00DE078A" w:rsidRDefault="00DE078A" w:rsidP="00F95296">
      <w:pPr>
        <w:pStyle w:val="Akapitzlist"/>
        <w:numPr>
          <w:ilvl w:val="0"/>
          <w:numId w:val="18"/>
        </w:numPr>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lastRenderedPageBreak/>
        <w:t>Na etapie funkcjonowania przedsięwzięcia wodę pobierać z istniejącej sieci wodociągowej.</w:t>
      </w:r>
    </w:p>
    <w:p w14:paraId="33707824" w14:textId="1197D356" w:rsidR="00DE078A" w:rsidRDefault="00DE078A" w:rsidP="00F95296">
      <w:pPr>
        <w:pStyle w:val="Akapitzlist"/>
        <w:numPr>
          <w:ilvl w:val="0"/>
          <w:numId w:val="18"/>
        </w:numPr>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t>Ogrzewanie projektowanego budynku realizować z miejskiej sieci ciepłowniczej.</w:t>
      </w:r>
    </w:p>
    <w:p w14:paraId="5162DD0E" w14:textId="78757650" w:rsidR="00B441DE" w:rsidRPr="00D12A94" w:rsidRDefault="00DE078A" w:rsidP="007265DA">
      <w:pPr>
        <w:pStyle w:val="Akapitzlist"/>
        <w:numPr>
          <w:ilvl w:val="0"/>
          <w:numId w:val="18"/>
        </w:numPr>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t xml:space="preserve">Odpady wytworzone w trakcie budowy oraz eksploatacji należy gromadzić selektywnie, </w:t>
      </w:r>
      <w:r w:rsidR="00D362CE">
        <w:rPr>
          <w:rFonts w:ascii="Times New Roman" w:hAnsi="Times New Roman" w:cs="Times New Roman"/>
          <w:sz w:val="24"/>
          <w:szCs w:val="24"/>
        </w:rPr>
        <w:br/>
      </w:r>
      <w:r>
        <w:rPr>
          <w:rFonts w:ascii="Times New Roman" w:hAnsi="Times New Roman" w:cs="Times New Roman"/>
          <w:sz w:val="24"/>
          <w:szCs w:val="24"/>
        </w:rPr>
        <w:t>w uporządkowany sposób, w pojemnikach, kontenerach lub innych odpowiednich opakowaniach na terenie inwestycji, w warunkach odpowiednio zabezpieczonych przed przedostaniem się do środowiska substancji szkodliwych, przed dostępem osób postronnych i zwierząt, na utwardzonym podłożu. Odpady niebezpieczne należy magazynować oddzielnie</w:t>
      </w:r>
      <w:r w:rsidR="00EE4E17">
        <w:rPr>
          <w:rFonts w:ascii="Times New Roman" w:hAnsi="Times New Roman" w:cs="Times New Roman"/>
          <w:sz w:val="24"/>
          <w:szCs w:val="24"/>
        </w:rPr>
        <w:t xml:space="preserve"> w wydzielonym miejscu zabezpieczonym przed dostępem osób postronnych i zwierząt, </w:t>
      </w:r>
      <w:r w:rsidR="007E161D">
        <w:rPr>
          <w:rFonts w:ascii="Times New Roman" w:hAnsi="Times New Roman" w:cs="Times New Roman"/>
          <w:sz w:val="24"/>
          <w:szCs w:val="24"/>
        </w:rPr>
        <w:t xml:space="preserve">w oznakowanych, szczelnych i zamykanych pojemnikach lub kontenerach na utwardzonym i szczelnym podłożu. Odpady powstające na etapie budowy </w:t>
      </w:r>
      <w:r w:rsidR="00D362CE">
        <w:rPr>
          <w:rFonts w:ascii="Times New Roman" w:hAnsi="Times New Roman" w:cs="Times New Roman"/>
          <w:sz w:val="24"/>
          <w:szCs w:val="24"/>
        </w:rPr>
        <w:br/>
      </w:r>
      <w:r w:rsidR="007E161D">
        <w:rPr>
          <w:rFonts w:ascii="Times New Roman" w:hAnsi="Times New Roman" w:cs="Times New Roman"/>
          <w:sz w:val="24"/>
          <w:szCs w:val="24"/>
        </w:rPr>
        <w:t>i funkcjonowania przedsięwzięcia należy przekazywać firmom posiadającym stosowane zezwolenie na zbieranie odpadów, odzysk czy ich unieszkodliwianie.</w:t>
      </w:r>
    </w:p>
    <w:p w14:paraId="0439D75A" w14:textId="77777777" w:rsidR="001B6097" w:rsidRPr="001F22F5" w:rsidRDefault="001B6097" w:rsidP="007265DA">
      <w:pPr>
        <w:jc w:val="both"/>
        <w:rPr>
          <w:color w:val="auto"/>
        </w:rPr>
      </w:pPr>
    </w:p>
    <w:p w14:paraId="16BBD787" w14:textId="77777777" w:rsidR="00D47094" w:rsidRPr="002D3C10" w:rsidRDefault="00D47094" w:rsidP="00D47094">
      <w:pPr>
        <w:pStyle w:val="Wcicietrecitekstu"/>
        <w:tabs>
          <w:tab w:val="left" w:pos="1440"/>
        </w:tabs>
        <w:overflowPunct w:val="0"/>
        <w:spacing w:line="240" w:lineRule="auto"/>
        <w:ind w:firstLine="0"/>
        <w:jc w:val="center"/>
        <w:textAlignment w:val="baseline"/>
        <w:rPr>
          <w:b/>
        </w:rPr>
      </w:pPr>
      <w:r w:rsidRPr="002D3C10">
        <w:rPr>
          <w:b/>
        </w:rPr>
        <w:t>Uzasadnienie</w:t>
      </w:r>
    </w:p>
    <w:p w14:paraId="728B7C4E" w14:textId="7B324A10" w:rsidR="001629AD" w:rsidRPr="001629AD" w:rsidRDefault="001629AD" w:rsidP="000444DC">
      <w:pPr>
        <w:pStyle w:val="Tekstpodstawowywcity"/>
        <w:spacing w:line="240" w:lineRule="auto"/>
        <w:ind w:firstLine="709"/>
      </w:pPr>
      <w:r w:rsidRPr="001629AD">
        <w:t xml:space="preserve">W dniu </w:t>
      </w:r>
      <w:r w:rsidR="00D12A94">
        <w:t>22</w:t>
      </w:r>
      <w:r w:rsidRPr="001629AD">
        <w:t xml:space="preserve"> </w:t>
      </w:r>
      <w:r w:rsidR="00D12A94">
        <w:t>lipca</w:t>
      </w:r>
      <w:r w:rsidRPr="001629AD">
        <w:t xml:space="preserve"> 202</w:t>
      </w:r>
      <w:r w:rsidR="00F248DC">
        <w:t>2</w:t>
      </w:r>
      <w:r w:rsidRPr="001629AD">
        <w:t xml:space="preserve"> r. wpłynął wniosek </w:t>
      </w:r>
      <w:r w:rsidR="00F61015">
        <w:t>firm</w:t>
      </w:r>
      <w:r w:rsidR="00D12A94">
        <w:t xml:space="preserve">y „DELIA Cosmetics” Sp. z o.o. </w:t>
      </w:r>
      <w:r w:rsidR="00037736">
        <w:br/>
      </w:r>
      <w:r w:rsidR="00D12A94">
        <w:t>z siedzibą w Rzgowie przy ul. Leśnej 5,</w:t>
      </w:r>
      <w:r w:rsidRPr="001629AD">
        <w:t xml:space="preserve">o wydanie decyzji o środowiskowych uwarunkowaniach dla planowanej inwestycji </w:t>
      </w:r>
      <w:r w:rsidR="00057946">
        <w:t xml:space="preserve">pn. </w:t>
      </w:r>
      <w:r w:rsidR="00057946" w:rsidRPr="00A172A8">
        <w:t>„</w:t>
      </w:r>
      <w:r w:rsidR="003E6A2A">
        <w:t xml:space="preserve">Budowa hali magazynowej z częścią </w:t>
      </w:r>
      <w:proofErr w:type="spellStart"/>
      <w:r w:rsidR="003E6A2A">
        <w:t>socjalno</w:t>
      </w:r>
      <w:proofErr w:type="spellEnd"/>
      <w:r w:rsidR="003E6A2A">
        <w:t xml:space="preserve"> – biurową wraz z infrastrukturą zewnętrzną zlokalizowanej w 95-050 Konstantynów Łódzki, ul. Inwestycyjna dz. nr ew.: 86/34, 86/36, 92/11, 92/13 obręb K-19</w:t>
      </w:r>
      <w:r w:rsidR="00057946" w:rsidRPr="00A172A8">
        <w:t>”</w:t>
      </w:r>
      <w:r w:rsidRPr="001629AD">
        <w:t>.</w:t>
      </w:r>
    </w:p>
    <w:p w14:paraId="6C2CB545" w14:textId="491771D8" w:rsidR="001629AD" w:rsidRPr="001629AD" w:rsidRDefault="001629AD" w:rsidP="000444DC">
      <w:pPr>
        <w:ind w:firstLine="709"/>
        <w:jc w:val="both"/>
      </w:pPr>
      <w:r w:rsidRPr="001629AD">
        <w:t xml:space="preserve">Planowane przedsięwzięcie należy do przedsięwzięć mogących potencjalnie znacząco oddziaływać na środowisko, o których mowa w </w:t>
      </w:r>
      <w:r w:rsidR="003E6A2A" w:rsidRPr="00162DCD">
        <w:rPr>
          <w:rFonts w:cs="Arial"/>
        </w:rPr>
        <w:t>§ 3 ust. 1 pkt 54 lit. b</w:t>
      </w:r>
      <w:r w:rsidR="00CD636E">
        <w:t xml:space="preserve"> </w:t>
      </w:r>
      <w:r w:rsidRPr="001629AD">
        <w:t>rozporządzenia Rady Ministrów z dnia 10 września 2019 r. w sprawie przedsięwzięć mogących znacząco oddziaływać na środowisko (Dz. U. z 2019 r., poz. 1839) tj.:</w:t>
      </w:r>
    </w:p>
    <w:p w14:paraId="2DD68CC9" w14:textId="77777777" w:rsidR="000301CE" w:rsidRDefault="000301CE" w:rsidP="000301CE">
      <w:pPr>
        <w:pStyle w:val="Tekstpodstawowywcity"/>
        <w:numPr>
          <w:ilvl w:val="0"/>
          <w:numId w:val="19"/>
        </w:numPr>
        <w:spacing w:line="240" w:lineRule="auto"/>
        <w:ind w:left="425"/>
      </w:pPr>
      <w:r>
        <w:rPr>
          <w:b/>
        </w:rPr>
        <w:t>§ 3 ust. 2 pkt 3</w:t>
      </w:r>
      <w:r>
        <w:t>: do przedsięwzięć mogących potencjalnie znacząco oddziaływać na środowisko zalicza się również przedsięwzięcia nieosiągające progów określonych w ust. 1, jeżeli po zsumowaniu parametrów charakteryzujących przedsięwzięcie z parametrami planowanego, realizowanego lub zrealizowanego przedsięwzięcia tego samego rodzaju znajdującego się na terenie jednego zakładu lub obiektu osiągną progi określone w ust. 1,</w:t>
      </w:r>
    </w:p>
    <w:p w14:paraId="1AE3C460" w14:textId="5B2DB1B1" w:rsidR="000301CE" w:rsidRDefault="000301CE" w:rsidP="000301CE">
      <w:pPr>
        <w:pStyle w:val="Tekstpodstawowywcity"/>
        <w:numPr>
          <w:ilvl w:val="0"/>
          <w:numId w:val="19"/>
        </w:numPr>
        <w:spacing w:line="240" w:lineRule="auto"/>
        <w:ind w:left="425"/>
      </w:pPr>
      <w:r>
        <w:rPr>
          <w:b/>
        </w:rPr>
        <w:t xml:space="preserve">§ 3 ust. 1 pkt 54 </w:t>
      </w:r>
      <w:proofErr w:type="spellStart"/>
      <w:r>
        <w:rPr>
          <w:b/>
        </w:rPr>
        <w:t>ppkt</w:t>
      </w:r>
      <w:proofErr w:type="spellEnd"/>
      <w:r>
        <w:rPr>
          <w:b/>
        </w:rPr>
        <w:t xml:space="preserve"> b w związku z § 3 ust. 2 pkt 3: </w:t>
      </w:r>
      <w:r>
        <w:rPr>
          <w:bCs/>
        </w:rPr>
        <w:t>zabudowa przemysłowa, w tym zabudowa systemami fotowoltaicznymi, lub magazynowa, wraz z towarzyszącą jej infrastrukturą, o powierzchni zabudowy nie mniejszej niż 1 ha na obszarach innych niż wymienione w lit. a</w:t>
      </w:r>
      <w:r>
        <w:t>,</w:t>
      </w:r>
    </w:p>
    <w:p w14:paraId="1DEAFE62" w14:textId="77777777" w:rsidR="000301CE" w:rsidRDefault="000301CE" w:rsidP="000301CE">
      <w:pPr>
        <w:pStyle w:val="Tekstpodstawowywcity"/>
        <w:numPr>
          <w:ilvl w:val="0"/>
          <w:numId w:val="19"/>
        </w:numPr>
        <w:spacing w:line="240" w:lineRule="auto"/>
        <w:ind w:left="425"/>
      </w:pPr>
      <w:r w:rsidRPr="000301CE">
        <w:rPr>
          <w:b/>
        </w:rPr>
        <w:t xml:space="preserve">§ 3 ust. 1 pkt 58 </w:t>
      </w:r>
      <w:proofErr w:type="spellStart"/>
      <w:r w:rsidRPr="000301CE">
        <w:rPr>
          <w:b/>
        </w:rPr>
        <w:t>ppkt</w:t>
      </w:r>
      <w:proofErr w:type="spellEnd"/>
      <w:r w:rsidRPr="000301CE">
        <w:rPr>
          <w:b/>
        </w:rPr>
        <w:t xml:space="preserve"> b w związku z § 3 ust. 2 pkt 3: </w:t>
      </w:r>
      <w:r w:rsidRPr="000301CE">
        <w:rPr>
          <w:bCs/>
        </w:rPr>
        <w:t xml:space="preserve">garaże, parkingi samochodowe lub zespoły parkingów, w tym na potrzeby planowanych, realizowanych lub zrealizowanych przedsięwzięć, o których mowa w pkt 52, 54-57 i 59, wraz </w:t>
      </w:r>
      <w:r w:rsidRPr="000301CE">
        <w:rPr>
          <w:bCs/>
        </w:rPr>
        <w:br/>
        <w:t>z towarzyszącą im infrastrukturą, o powierzchni użytkowej nie mniejszej niż 0,5 ha na obszarach innych niż wymienione w lit. a</w:t>
      </w:r>
      <w:r>
        <w:t>.</w:t>
      </w:r>
    </w:p>
    <w:p w14:paraId="607417A5" w14:textId="2420EB2E" w:rsidR="001629AD" w:rsidRPr="001629AD" w:rsidRDefault="001629AD" w:rsidP="000301CE">
      <w:pPr>
        <w:pStyle w:val="Tekstpodstawowywcity"/>
        <w:spacing w:line="240" w:lineRule="auto"/>
        <w:ind w:firstLine="709"/>
      </w:pPr>
      <w:r w:rsidRPr="001629AD">
        <w:t>Przedmiotowa inwestycja należy do przedsięwzięć, dla których wymagane jest uzyskanie decyzji o środowiskowych uwarunkowaniach zaś przeprowadzenie oceny oddziaływania na środowisko jest fakultatywne.</w:t>
      </w:r>
    </w:p>
    <w:p w14:paraId="0DC99C3B" w14:textId="5674BA50" w:rsidR="004F0D2E" w:rsidRDefault="001629AD" w:rsidP="00A76A79">
      <w:pPr>
        <w:ind w:firstLine="708"/>
        <w:jc w:val="both"/>
      </w:pPr>
      <w:bookmarkStart w:id="5" w:name="_Hlk87435466"/>
      <w:r w:rsidRPr="001629AD">
        <w:t xml:space="preserve">Organ wystąpił o wydanie opinii w sprawie obowiązku przeprowadzenia oceny oddziaływania na środowisko do Regionalnego Dyrektora Ochrony Środowiska w Łodzi, Państwowego Powiatowego Inspektora Sanitarnego w Pabianicach oraz Dyrektora Zarządu Zlewni Wód Polskich w Sieradzu. </w:t>
      </w:r>
      <w:bookmarkStart w:id="6" w:name="_Hlk114649712"/>
      <w:bookmarkStart w:id="7" w:name="_Hlk82601528"/>
    </w:p>
    <w:p w14:paraId="1CA774F4" w14:textId="2B32F197" w:rsidR="00B5669B" w:rsidRDefault="001629AD" w:rsidP="00A76A79">
      <w:pPr>
        <w:ind w:firstLine="708"/>
        <w:jc w:val="both"/>
      </w:pPr>
      <w:r w:rsidRPr="001629AD">
        <w:t xml:space="preserve">Regionalny Dyrektor Ochrony Środowiska w Łodzi </w:t>
      </w:r>
      <w:r w:rsidR="00E306A0">
        <w:t>postanowieniem</w:t>
      </w:r>
      <w:r w:rsidRPr="001629AD">
        <w:t xml:space="preserve"> z dnia </w:t>
      </w:r>
      <w:r w:rsidR="00E306A0">
        <w:t>2</w:t>
      </w:r>
      <w:r w:rsidR="00B5669B" w:rsidRPr="00B5669B">
        <w:t xml:space="preserve"> </w:t>
      </w:r>
      <w:r w:rsidR="00E306A0">
        <w:t>stycznia</w:t>
      </w:r>
      <w:r w:rsidR="00B5669B" w:rsidRPr="00B5669B">
        <w:t xml:space="preserve"> 202</w:t>
      </w:r>
      <w:r w:rsidR="00E306A0">
        <w:t>3</w:t>
      </w:r>
      <w:r w:rsidR="00B5669B" w:rsidRPr="00B5669B">
        <w:t xml:space="preserve"> r.</w:t>
      </w:r>
      <w:r w:rsidR="00B5669B">
        <w:t xml:space="preserve"> </w:t>
      </w:r>
      <w:r w:rsidR="00D11B30">
        <w:t>(</w:t>
      </w:r>
      <w:r w:rsidRPr="001629AD">
        <w:t xml:space="preserve">data wpływu: </w:t>
      </w:r>
      <w:r w:rsidR="00E306A0">
        <w:t>04</w:t>
      </w:r>
      <w:r w:rsidRPr="001629AD">
        <w:t>.</w:t>
      </w:r>
      <w:r w:rsidR="00E306A0">
        <w:t>01</w:t>
      </w:r>
      <w:r w:rsidRPr="001629AD">
        <w:t>.202</w:t>
      </w:r>
      <w:r w:rsidR="00E306A0">
        <w:t>3</w:t>
      </w:r>
      <w:r w:rsidRPr="001629AD">
        <w:t xml:space="preserve"> r.</w:t>
      </w:r>
      <w:r>
        <w:t xml:space="preserve"> </w:t>
      </w:r>
      <w:r w:rsidR="0072318A">
        <w:t>nr</w:t>
      </w:r>
      <w:r w:rsidRPr="001629AD">
        <w:t xml:space="preserve"> </w:t>
      </w:r>
      <w:r w:rsidR="00B5669B" w:rsidRPr="00B5669B">
        <w:t>WOOŚ.4220.</w:t>
      </w:r>
      <w:r w:rsidR="00E306A0">
        <w:t>668</w:t>
      </w:r>
      <w:r w:rsidR="00B5669B" w:rsidRPr="00B5669B">
        <w:t>.2022.</w:t>
      </w:r>
      <w:r w:rsidR="00E306A0">
        <w:t>ZŻł.5</w:t>
      </w:r>
      <w:r w:rsidR="00D11B30">
        <w:t>)</w:t>
      </w:r>
      <w:r w:rsidRPr="001629AD">
        <w:t xml:space="preserve"> wyraził opinię, że dla przedmiotowego przedsięwzięcia </w:t>
      </w:r>
      <w:r w:rsidR="00D11B30">
        <w:t xml:space="preserve">nie </w:t>
      </w:r>
      <w:r w:rsidRPr="001629AD">
        <w:t xml:space="preserve">istnieje </w:t>
      </w:r>
      <w:r w:rsidR="00B2157C">
        <w:t>konieczność</w:t>
      </w:r>
      <w:r w:rsidRPr="001629AD">
        <w:t xml:space="preserve"> przeprowadzenia oceny oddziaływania na środowisko.</w:t>
      </w:r>
      <w:bookmarkEnd w:id="6"/>
      <w:r w:rsidRPr="001629AD">
        <w:t xml:space="preserve"> </w:t>
      </w:r>
      <w:bookmarkStart w:id="8" w:name="_Hlk114649773"/>
    </w:p>
    <w:p w14:paraId="15239304" w14:textId="75A1D9C7" w:rsidR="00A76A79" w:rsidRDefault="001629AD" w:rsidP="004F634E">
      <w:pPr>
        <w:ind w:firstLine="708"/>
        <w:jc w:val="both"/>
      </w:pPr>
      <w:r w:rsidRPr="001629AD">
        <w:lastRenderedPageBreak/>
        <w:t xml:space="preserve">Państwowy Powiatowy Inspektor Sanitarny w Pabianicach pismem z dnia </w:t>
      </w:r>
      <w:r w:rsidR="00A76A79">
        <w:br/>
      </w:r>
      <w:r w:rsidR="002C77F4">
        <w:t>4</w:t>
      </w:r>
      <w:r w:rsidRPr="001629AD">
        <w:t xml:space="preserve"> </w:t>
      </w:r>
      <w:r w:rsidR="002C77F4">
        <w:t>stycznia</w:t>
      </w:r>
      <w:r w:rsidRPr="001629AD">
        <w:t xml:space="preserve"> 202</w:t>
      </w:r>
      <w:r w:rsidR="002C77F4">
        <w:t>3</w:t>
      </w:r>
      <w:r w:rsidRPr="001629AD">
        <w:t xml:space="preserve"> r. (data wpływu: </w:t>
      </w:r>
      <w:r w:rsidR="002C77F4">
        <w:t>12</w:t>
      </w:r>
      <w:r w:rsidRPr="001629AD">
        <w:t>.</w:t>
      </w:r>
      <w:r w:rsidR="002C77F4">
        <w:t>01</w:t>
      </w:r>
      <w:r w:rsidRPr="001629AD">
        <w:t>.202</w:t>
      </w:r>
      <w:r w:rsidR="002C77F4">
        <w:t>3</w:t>
      </w:r>
      <w:r w:rsidRPr="001629AD">
        <w:t xml:space="preserve"> r.</w:t>
      </w:r>
      <w:r>
        <w:t xml:space="preserve"> </w:t>
      </w:r>
      <w:r w:rsidR="00981D25">
        <w:t>nr</w:t>
      </w:r>
      <w:r w:rsidRPr="001629AD">
        <w:t xml:space="preserve"> PPIS</w:t>
      </w:r>
      <w:r w:rsidR="00D11B30">
        <w:t>.</w:t>
      </w:r>
      <w:r w:rsidRPr="001629AD">
        <w:t>ZNS</w:t>
      </w:r>
      <w:r w:rsidR="00D11B30">
        <w:t>.</w:t>
      </w:r>
      <w:r w:rsidR="00981D25">
        <w:t>90281</w:t>
      </w:r>
      <w:r w:rsidR="00D11B30">
        <w:t>.</w:t>
      </w:r>
      <w:r w:rsidR="002C77F4">
        <w:t>1</w:t>
      </w:r>
      <w:r w:rsidR="00D11B30">
        <w:t>.202</w:t>
      </w:r>
      <w:r w:rsidR="002C77F4">
        <w:t>3</w:t>
      </w:r>
      <w:r w:rsidR="00D11B30">
        <w:t>)</w:t>
      </w:r>
      <w:r w:rsidRPr="001629AD">
        <w:t xml:space="preserve"> wyraził opinię, że dla przedmiotowego przedsięwzięcia proponuje odstąpić od obowiązku przeprowadzenia oceny oddziaływania na środowisko.</w:t>
      </w:r>
      <w:bookmarkStart w:id="9" w:name="_Hlk114649802"/>
      <w:bookmarkEnd w:id="8"/>
    </w:p>
    <w:p w14:paraId="36ED1BDF" w14:textId="2C7C4274" w:rsidR="00091BA6" w:rsidRPr="001629AD" w:rsidRDefault="001629AD" w:rsidP="00091BA6">
      <w:pPr>
        <w:ind w:firstLine="708"/>
        <w:jc w:val="both"/>
      </w:pPr>
      <w:r w:rsidRPr="001629AD">
        <w:t xml:space="preserve">Dyrektor Zarządu Zlewni Wód Polskich w Sieradzu pismem z dnia </w:t>
      </w:r>
      <w:r w:rsidR="00CB6BAA">
        <w:t>5</w:t>
      </w:r>
      <w:r w:rsidRPr="001629AD">
        <w:t xml:space="preserve"> </w:t>
      </w:r>
      <w:r w:rsidR="00CB6BAA">
        <w:t>stycznia</w:t>
      </w:r>
      <w:r w:rsidRPr="001629AD">
        <w:t xml:space="preserve"> 202</w:t>
      </w:r>
      <w:r w:rsidR="00CB6BAA">
        <w:t>3</w:t>
      </w:r>
      <w:r w:rsidRPr="001629AD">
        <w:t xml:space="preserve"> r. </w:t>
      </w:r>
      <w:r w:rsidR="00D11B30">
        <w:t>(</w:t>
      </w:r>
      <w:r w:rsidRPr="001629AD">
        <w:t xml:space="preserve">data wpływu </w:t>
      </w:r>
      <w:r w:rsidR="00CB6BAA">
        <w:t>05</w:t>
      </w:r>
      <w:r w:rsidRPr="001629AD">
        <w:t>.</w:t>
      </w:r>
      <w:r w:rsidR="00CB6BAA">
        <w:t>01</w:t>
      </w:r>
      <w:r w:rsidRPr="001629AD">
        <w:t>.202</w:t>
      </w:r>
      <w:r w:rsidR="00CB6BAA">
        <w:t>3</w:t>
      </w:r>
      <w:r w:rsidRPr="001629AD">
        <w:t xml:space="preserve"> r. </w:t>
      </w:r>
      <w:r w:rsidR="00464202">
        <w:t>nr</w:t>
      </w:r>
      <w:r>
        <w:t xml:space="preserve"> </w:t>
      </w:r>
      <w:r w:rsidRPr="001629AD">
        <w:t>PO.ZZŚ.5.435.</w:t>
      </w:r>
      <w:r w:rsidR="00CB6BAA">
        <w:t>402</w:t>
      </w:r>
      <w:r w:rsidRPr="001629AD">
        <w:t>.202</w:t>
      </w:r>
      <w:r w:rsidR="00464202">
        <w:t>2</w:t>
      </w:r>
      <w:r w:rsidRPr="001629AD">
        <w:t>.</w:t>
      </w:r>
      <w:r w:rsidR="00CB6BAA">
        <w:t>KOg</w:t>
      </w:r>
      <w:r w:rsidRPr="001629AD">
        <w:t>) wyraził opinię, w której nie stwierdził potrzeby przeprowadzenia oceny oddziaływania na środowisko.</w:t>
      </w:r>
    </w:p>
    <w:bookmarkEnd w:id="5"/>
    <w:bookmarkEnd w:id="7"/>
    <w:bookmarkEnd w:id="9"/>
    <w:p w14:paraId="446442DC" w14:textId="6728882E" w:rsidR="00AB33FA" w:rsidRDefault="001629AD" w:rsidP="006E3B1F">
      <w:pPr>
        <w:pStyle w:val="Tekstpodstawowywcity"/>
        <w:spacing w:line="240" w:lineRule="auto"/>
        <w:ind w:firstLine="709"/>
      </w:pPr>
      <w:r w:rsidRPr="001629AD">
        <w:t xml:space="preserve">Organ uwzględniając łączne uwarunkowania określone w art. 63 ust. 1 ustawy </w:t>
      </w:r>
      <w:proofErr w:type="spellStart"/>
      <w:r w:rsidRPr="001629AD">
        <w:t>ooś</w:t>
      </w:r>
      <w:proofErr w:type="spellEnd"/>
      <w:r w:rsidRPr="001629AD">
        <w:t xml:space="preserve"> oraz po uzyskaniu opinii Regionalnego Dyrektora Ochrony Środowiska w Łodzi, Państwowego Powiatowego Inspektora Sanitarnego w Pabianicach oraz Dyrektora Zarządu Zlewni Wód Polskich w Sieradzu uznał, że </w:t>
      </w:r>
      <w:r w:rsidR="006E3B1F">
        <w:t xml:space="preserve">nie </w:t>
      </w:r>
      <w:r w:rsidRPr="001629AD">
        <w:t>jest konieczne przeprowadzenie oceny oddziaływania na środowisko dla przedmiotowego przedsięwzięcia</w:t>
      </w:r>
      <w:r w:rsidR="006E3B1F">
        <w:t>.</w:t>
      </w:r>
    </w:p>
    <w:p w14:paraId="18E91E17" w14:textId="77777777" w:rsidR="00CB6BAA" w:rsidRDefault="00CB6BAA" w:rsidP="00CB6BAA">
      <w:pPr>
        <w:pStyle w:val="Tekstpodstawowywcity"/>
        <w:spacing w:line="240" w:lineRule="auto"/>
        <w:ind w:firstLine="709"/>
      </w:pPr>
      <w:r>
        <w:t xml:space="preserve">Planowane przedsięwzięcie polega na budowie budynku </w:t>
      </w:r>
      <w:proofErr w:type="spellStart"/>
      <w:r>
        <w:t>magazynowo-produkcyjno</w:t>
      </w:r>
      <w:proofErr w:type="spellEnd"/>
      <w:r>
        <w:t>­ biurowego z infrastrukturą w Konstantynowie Łódzkim, przy ul. Księdza Janika 9 (działki nr ew. 60/1, 61/4 i częściowo 62/8, 68/3, 57/3 oraz częściowo dz. dr. 61/3, 131/1, obr.K-18).</w:t>
      </w:r>
    </w:p>
    <w:p w14:paraId="42341C3E" w14:textId="341C8AAE" w:rsidR="00CB6BAA" w:rsidRDefault="00CB6BAA" w:rsidP="00CB6BAA">
      <w:pPr>
        <w:pStyle w:val="Tekstpodstawowywcity"/>
        <w:spacing w:line="240" w:lineRule="auto"/>
        <w:ind w:firstLine="709"/>
      </w:pPr>
      <w:r>
        <w:t>Dla przedmiotowego terenu obowiązuje miejscowy plan zagospodarowania przestrzennego uchwalony Uchwałą nr L/408/18 Rady Miejskiej w Konstantynowie Łódzkim z dnia 8 listopada 2018 r. wraz ze zmianą zatwierdzoną Uchwałą nr X</w:t>
      </w:r>
      <w:r w:rsidR="00DF52D3">
        <w:t>II</w:t>
      </w:r>
      <w:r>
        <w:t>/108/19 Rady Miejskiej w Konstantynowie Łódzkim z dnia 24 października 2019 r. Przedsięwzięcie będzie zlokalizowane na terenie oznaczonym w miejscowym planie symbolem 1P, o przeznaczeniu podstawowym - teren zabudowy produkcyjnej, składów i magazynów.</w:t>
      </w:r>
    </w:p>
    <w:p w14:paraId="642C3FBA" w14:textId="77777777" w:rsidR="00CB6BAA" w:rsidRDefault="00CB6BAA" w:rsidP="00CB6BAA">
      <w:pPr>
        <w:pStyle w:val="Tekstpodstawowywcity"/>
        <w:spacing w:line="240" w:lineRule="auto"/>
        <w:ind w:firstLine="709"/>
      </w:pPr>
      <w:r>
        <w:t>Zakres przedsięwzięcia obejmuje budowę:</w:t>
      </w:r>
    </w:p>
    <w:p w14:paraId="1095AE2C" w14:textId="77777777" w:rsidR="00CB6BAA" w:rsidRDefault="00CB6BAA" w:rsidP="00DF52D3">
      <w:pPr>
        <w:pStyle w:val="Tekstpodstawowywcity"/>
        <w:numPr>
          <w:ilvl w:val="0"/>
          <w:numId w:val="22"/>
        </w:numPr>
        <w:spacing w:line="240" w:lineRule="auto"/>
        <w:ind w:left="709"/>
      </w:pPr>
      <w:r>
        <w:t xml:space="preserve">budynku o funkcji </w:t>
      </w:r>
      <w:proofErr w:type="spellStart"/>
      <w:r>
        <w:t>produkcyjno-magazynowo-biurowej</w:t>
      </w:r>
      <w:proofErr w:type="spellEnd"/>
      <w:r>
        <w:t>, w częsc1 magazynowej - parterowego, w części produkcyjno-biurowej - o 3 kondygnacjach naziemnych,</w:t>
      </w:r>
    </w:p>
    <w:p w14:paraId="264CE867" w14:textId="40FAE979" w:rsidR="00CB6BAA" w:rsidRDefault="00CB6BAA" w:rsidP="00DF52D3">
      <w:pPr>
        <w:pStyle w:val="Tekstpodstawowywcity"/>
        <w:numPr>
          <w:ilvl w:val="0"/>
          <w:numId w:val="22"/>
        </w:numPr>
        <w:spacing w:line="240" w:lineRule="auto"/>
        <w:ind w:left="709"/>
      </w:pPr>
      <w:r>
        <w:t>dróg, ramp rozładowczych przy dokach, chodników i parkingów dla samochodów osobowych</w:t>
      </w:r>
      <w:r w:rsidR="00DF52D3">
        <w:t xml:space="preserve"> </w:t>
      </w:r>
      <w:r>
        <w:t>służące komunikacji wewnętrznej,</w:t>
      </w:r>
    </w:p>
    <w:p w14:paraId="6F7C91B4" w14:textId="51098E27" w:rsidR="00CB6BAA" w:rsidRDefault="00CB6BAA" w:rsidP="00DF52D3">
      <w:pPr>
        <w:pStyle w:val="Tekstpodstawowywcity"/>
        <w:numPr>
          <w:ilvl w:val="0"/>
          <w:numId w:val="22"/>
        </w:numPr>
        <w:spacing w:line="240" w:lineRule="auto"/>
        <w:ind w:left="709"/>
      </w:pPr>
      <w:r>
        <w:t>przebudowę zbiornika wody ppoż.,</w:t>
      </w:r>
    </w:p>
    <w:p w14:paraId="18EEA1E0" w14:textId="5988B027" w:rsidR="00CB6BAA" w:rsidRDefault="00CB6BAA" w:rsidP="00DF52D3">
      <w:pPr>
        <w:pStyle w:val="Tekstpodstawowywcity"/>
        <w:numPr>
          <w:ilvl w:val="0"/>
          <w:numId w:val="22"/>
        </w:numPr>
        <w:spacing w:line="240" w:lineRule="auto"/>
        <w:ind w:left="709"/>
      </w:pPr>
      <w:r>
        <w:t>zbiornika retencyjnego,</w:t>
      </w:r>
    </w:p>
    <w:p w14:paraId="15C4CF0B" w14:textId="407CD642" w:rsidR="00CB6BAA" w:rsidRDefault="00CB6BAA" w:rsidP="00DF52D3">
      <w:pPr>
        <w:pStyle w:val="Tekstpodstawowywcity"/>
        <w:numPr>
          <w:ilvl w:val="0"/>
          <w:numId w:val="22"/>
        </w:numPr>
        <w:spacing w:line="240" w:lineRule="auto"/>
        <w:ind w:left="709"/>
      </w:pPr>
      <w:r>
        <w:t>infrastruktury instalacyjnej wraz z wykorzystaniem istniejących przyłączy do miejskich sieci.</w:t>
      </w:r>
    </w:p>
    <w:p w14:paraId="3A47831B" w14:textId="2D4996FE" w:rsidR="00CB6BAA" w:rsidRDefault="00CB6BAA" w:rsidP="00CB6BAA">
      <w:pPr>
        <w:pStyle w:val="Tekstpodstawowywcity"/>
        <w:spacing w:line="240" w:lineRule="auto"/>
        <w:ind w:firstLine="709"/>
      </w:pPr>
      <w:r>
        <w:t xml:space="preserve">Projektowany budynek będzie wolnostojący, w części magazynowej jednokondygnacyjny, w części 3 kondygnacyjny, bez podpiwniczenia z dachem płaskim (attykowym). Proj. budynek przeznaczony na funkcje magazynowe oraz biurowe z niewielką częścią produkcyjną (projektowanie i drukowanie etykiet). Budynek składa się z części magazynowej i części biurowej, w której na parterze zlokalizowano pomieszczenia techniczne, pomieszczenie przygotowania i drukowania etykiet, część reprezentacyjną. </w:t>
      </w:r>
      <w:r w:rsidR="00037736">
        <w:br/>
      </w:r>
      <w:r>
        <w:t>W obu częściach zapewniono dostęp do zaplecza sanitarnego oraz w części biurowej - socjalnego.</w:t>
      </w:r>
    </w:p>
    <w:p w14:paraId="18362491" w14:textId="77777777" w:rsidR="00CB6BAA" w:rsidRDefault="00CB6BAA" w:rsidP="00CB6BAA">
      <w:pPr>
        <w:pStyle w:val="Tekstpodstawowywcity"/>
        <w:spacing w:line="240" w:lineRule="auto"/>
        <w:ind w:firstLine="709"/>
      </w:pPr>
      <w:r>
        <w:t>Ponadto przy istniejącym wjeździe i projektowanym dojściu pieszym przewiduje się lokalizację wolnostojącego, kontenerowego budynku ochrony obiektu</w:t>
      </w:r>
    </w:p>
    <w:p w14:paraId="3D9C788C" w14:textId="2EA8AE5E" w:rsidR="00CB6BAA" w:rsidRDefault="00CB6BAA" w:rsidP="00CB6BAA">
      <w:pPr>
        <w:pStyle w:val="Tekstpodstawowywcity"/>
        <w:spacing w:line="240" w:lineRule="auto"/>
        <w:ind w:firstLine="709"/>
      </w:pPr>
      <w:r>
        <w:t xml:space="preserve">Dodatkowo projekt przewiduje przebudowę istniejącej wanny na chemikalia (bez zmiany kubatury) przez podniesienie jej ścian w celu wykorzystania jej jako zbiornika wody </w:t>
      </w:r>
      <w:proofErr w:type="spellStart"/>
      <w:r>
        <w:t>d.c</w:t>
      </w:r>
      <w:proofErr w:type="spellEnd"/>
      <w:r>
        <w:t xml:space="preserve">. gaszenia pożaru. Istniejąca wanna na chemikalia zostanie przebudowana na przeciwpożarowy zbiornik wodny </w:t>
      </w:r>
      <w:proofErr w:type="spellStart"/>
      <w:r>
        <w:t>półpodziemny</w:t>
      </w:r>
      <w:proofErr w:type="spellEnd"/>
      <w:r>
        <w:t>. Obecnie istniejąca wanna, w której ustawione były szczelne pojemniki na chemikalia, jest wyłączona z użytkowania. Aby pomieścić wymaganą ilość wody jej ściany zostaną podniesione o 80 cm.</w:t>
      </w:r>
    </w:p>
    <w:p w14:paraId="5F29CE71" w14:textId="6A313B1B" w:rsidR="00CB6BAA" w:rsidRDefault="00CB6BAA" w:rsidP="00CB6BAA">
      <w:pPr>
        <w:pStyle w:val="Tekstpodstawowywcity"/>
        <w:spacing w:line="240" w:lineRule="auto"/>
        <w:ind w:firstLine="709"/>
      </w:pPr>
      <w:r>
        <w:t>Projektowany obiekt z uwagi na uwarunkowania projektowe będzie posiadał na swoim tereni</w:t>
      </w:r>
      <w:r w:rsidR="00E8133E">
        <w:t>e</w:t>
      </w:r>
      <w:r>
        <w:t xml:space="preserve"> miejsca parkingowe 9la samochodów osobowych w liczbie ok. 2 miejsc parkingowych: Dodatkowo na istniejącym terenie przewidziano wydzielenie 20 miejsc </w:t>
      </w:r>
      <w:r>
        <w:lastRenderedPageBreak/>
        <w:t>parkingowych dla samochodów osobowych oraz 4 miejsca przy rampach rozładowczych przy dokach dla samochodów ciężarowych.</w:t>
      </w:r>
    </w:p>
    <w:p w14:paraId="6D17009D" w14:textId="77777777" w:rsidR="00CB6BAA" w:rsidRDefault="00CB6BAA" w:rsidP="00CB6BAA">
      <w:pPr>
        <w:pStyle w:val="Tekstpodstawowywcity"/>
        <w:spacing w:line="240" w:lineRule="auto"/>
        <w:ind w:firstLine="709"/>
      </w:pPr>
      <w:r>
        <w:t>Teren na którym przewiduje się zrealizować przedmiotowe przedsięwzięcie inwestycyjne położony jest w południowo-wschodniej części m. Konstantynów Łódzki niedaleko granicy miasta Łodzi. Powyższy teren graniczy:</w:t>
      </w:r>
    </w:p>
    <w:p w14:paraId="267F7422" w14:textId="25078090" w:rsidR="00CB6BAA" w:rsidRDefault="00CB6BAA" w:rsidP="00CB6BAA">
      <w:pPr>
        <w:pStyle w:val="Tekstpodstawowywcity"/>
        <w:numPr>
          <w:ilvl w:val="0"/>
          <w:numId w:val="20"/>
        </w:numPr>
        <w:spacing w:line="240" w:lineRule="auto"/>
      </w:pPr>
      <w:r>
        <w:t xml:space="preserve">od strony północnej - z terenem istniejącego zakładu, za którym są tereny wolne od zabudowy i obecnie bez działalności gospodarczej w postaci terenu ziemistego </w:t>
      </w:r>
      <w:r w:rsidR="00037736">
        <w:br/>
      </w:r>
      <w:r>
        <w:t>z zielenią,</w:t>
      </w:r>
    </w:p>
    <w:p w14:paraId="029701D0" w14:textId="3FBC7D8A" w:rsidR="00CB6BAA" w:rsidRDefault="00CB6BAA" w:rsidP="00CB6BAA">
      <w:pPr>
        <w:pStyle w:val="Tekstpodstawowywcity"/>
        <w:numPr>
          <w:ilvl w:val="0"/>
          <w:numId w:val="20"/>
        </w:numPr>
        <w:spacing w:line="240" w:lineRule="auto"/>
      </w:pPr>
      <w:r>
        <w:t>od strony wschodniej - bezpośrednio z ul. Ks. Janika, po drugiej stronie której obecnie znajduje się teren wodny od zabudowy i działalności gospodarczej,</w:t>
      </w:r>
    </w:p>
    <w:p w14:paraId="7A979732" w14:textId="77777777" w:rsidR="00CB6BAA" w:rsidRDefault="00CB6BAA" w:rsidP="00CB6BAA">
      <w:pPr>
        <w:pStyle w:val="Tekstpodstawowywcity"/>
        <w:numPr>
          <w:ilvl w:val="0"/>
          <w:numId w:val="20"/>
        </w:numPr>
        <w:spacing w:line="240" w:lineRule="auto"/>
      </w:pPr>
      <w:r>
        <w:t>od strony południowej - z firmą GRYFIT,</w:t>
      </w:r>
    </w:p>
    <w:p w14:paraId="4295A417" w14:textId="2E462B1A" w:rsidR="00CB6BAA" w:rsidRDefault="00CB6BAA" w:rsidP="00CB6BAA">
      <w:pPr>
        <w:pStyle w:val="Tekstpodstawowywcity"/>
        <w:numPr>
          <w:ilvl w:val="0"/>
          <w:numId w:val="20"/>
        </w:numPr>
        <w:spacing w:line="240" w:lineRule="auto"/>
      </w:pPr>
      <w:r>
        <w:t xml:space="preserve">od strony zachodniej - z firmami prowadzącymi działalność gospodarczą, </w:t>
      </w:r>
      <w:r w:rsidR="00037736">
        <w:br/>
      </w:r>
      <w:r>
        <w:t xml:space="preserve">a w pierwszej kolejności z firmą </w:t>
      </w:r>
      <w:proofErr w:type="spellStart"/>
      <w:r>
        <w:t>Mabion</w:t>
      </w:r>
      <w:proofErr w:type="spellEnd"/>
      <w:r>
        <w:t xml:space="preserve"> S.A.</w:t>
      </w:r>
    </w:p>
    <w:p w14:paraId="01C4D269" w14:textId="77777777" w:rsidR="00CB6BAA" w:rsidRDefault="00CB6BAA" w:rsidP="00CB6BAA">
      <w:pPr>
        <w:pStyle w:val="Tekstpodstawowywcity"/>
        <w:spacing w:line="240" w:lineRule="auto"/>
        <w:ind w:firstLine="709"/>
      </w:pPr>
      <w:r>
        <w:t>Firma zlokalizowana jest na terenach przemysłowych dla prowadzenia działalności gospodarczej w Podstrefie Łódzkiej Specjalnej Strefy Ekonomicznej.</w:t>
      </w:r>
    </w:p>
    <w:p w14:paraId="76C8C7A1" w14:textId="54F062B4" w:rsidR="00CB6BAA" w:rsidRDefault="00CB6BAA" w:rsidP="00CB6BAA">
      <w:pPr>
        <w:pStyle w:val="Tekstpodstawowywcity"/>
        <w:spacing w:line="240" w:lineRule="auto"/>
        <w:ind w:firstLine="709"/>
      </w:pPr>
      <w:r>
        <w:t xml:space="preserve">Dojazd do przedsięwzięcia inwestycyjnego realizowany będzie z ul. Janika poprzez </w:t>
      </w:r>
      <w:r w:rsidR="00037736">
        <w:br/>
      </w:r>
      <w:r>
        <w:t>2 istniejące na terenie zakładu zjazdy.</w:t>
      </w:r>
    </w:p>
    <w:p w14:paraId="0F9F6241" w14:textId="7DB577C9" w:rsidR="00CB6BAA" w:rsidRDefault="00CB6BAA" w:rsidP="00CB6BAA">
      <w:pPr>
        <w:pStyle w:val="Tekstpodstawowywcity"/>
        <w:spacing w:line="240" w:lineRule="auto"/>
        <w:ind w:firstLine="709"/>
      </w:pPr>
      <w:r>
        <w:t xml:space="preserve">Obecnie na terenie przedsięwzięcia znajduje się zespół budynków </w:t>
      </w:r>
      <w:proofErr w:type="spellStart"/>
      <w:r>
        <w:t>produkcyjno­</w:t>
      </w:r>
      <w:proofErr w:type="spellEnd"/>
      <w:r>
        <w:t xml:space="preserve"> </w:t>
      </w:r>
      <w:proofErr w:type="spellStart"/>
      <w:r>
        <w:t>magazynowo-biurowych</w:t>
      </w:r>
      <w:proofErr w:type="spellEnd"/>
      <w:r>
        <w:t xml:space="preserve">, 3 parterowe wiaty gospodarcze nietrwale związane z gruntem (przeznaczone do demontażu), 2 kontenery przeznaczone do usunięcia, wyłączona </w:t>
      </w:r>
      <w:r w:rsidR="00E8133E">
        <w:br/>
      </w:r>
      <w:r>
        <w:t>z użytkowania wanna na szczelne zbiorniki z chemikaliami (przeznaczona do przebudowy na zbiornik ppoż.) oraz niewielki budynek materiałów niebezpiecznych.</w:t>
      </w:r>
    </w:p>
    <w:p w14:paraId="70891E45" w14:textId="77777777" w:rsidR="00CB6BAA" w:rsidRDefault="00CB6BAA" w:rsidP="00CB6BAA">
      <w:pPr>
        <w:pStyle w:val="Tekstpodstawowywcity"/>
        <w:spacing w:line="240" w:lineRule="auto"/>
        <w:ind w:firstLine="709"/>
      </w:pPr>
      <w:r>
        <w:t>Bilans terenu przedsięwzięcia będzie następujący:</w:t>
      </w:r>
    </w:p>
    <w:tbl>
      <w:tblPr>
        <w:tblStyle w:val="TableNormal"/>
        <w:tblW w:w="9506" w:type="dxa"/>
        <w:tblInd w:w="-2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44"/>
        <w:gridCol w:w="2086"/>
        <w:gridCol w:w="2425"/>
        <w:gridCol w:w="2151"/>
      </w:tblGrid>
      <w:tr w:rsidR="00CB6BAA" w14:paraId="1952C0D3" w14:textId="77777777" w:rsidTr="00CB6BAA">
        <w:trPr>
          <w:trHeight w:val="546"/>
        </w:trPr>
        <w:tc>
          <w:tcPr>
            <w:tcW w:w="2844" w:type="dxa"/>
          </w:tcPr>
          <w:p w14:paraId="746A5B7E" w14:textId="77777777" w:rsidR="00CB6BAA" w:rsidRPr="00CB6BAA" w:rsidRDefault="00CB6BAA" w:rsidP="00555B29">
            <w:pPr>
              <w:pStyle w:val="TableParagraph"/>
              <w:rPr>
                <w:rFonts w:ascii="Times New Roman" w:hAnsi="Times New Roman" w:cs="Times New Roman"/>
                <w:sz w:val="20"/>
                <w:szCs w:val="20"/>
              </w:rPr>
            </w:pPr>
          </w:p>
        </w:tc>
        <w:tc>
          <w:tcPr>
            <w:tcW w:w="2086" w:type="dxa"/>
          </w:tcPr>
          <w:p w14:paraId="2F44EFB4" w14:textId="21A7F4F3" w:rsidR="00CB6BAA" w:rsidRPr="00CB6BAA" w:rsidRDefault="00CB6BAA" w:rsidP="00555B29">
            <w:pPr>
              <w:pStyle w:val="TableParagraph"/>
              <w:spacing w:before="47"/>
              <w:ind w:left="130"/>
              <w:rPr>
                <w:rFonts w:ascii="Times New Roman" w:hAnsi="Times New Roman" w:cs="Times New Roman"/>
                <w:sz w:val="20"/>
                <w:szCs w:val="20"/>
              </w:rPr>
            </w:pPr>
            <w:r w:rsidRPr="00CB6BAA">
              <w:rPr>
                <w:rFonts w:ascii="Times New Roman" w:hAnsi="Times New Roman" w:cs="Times New Roman"/>
                <w:color w:val="1A1A1A"/>
                <w:w w:val="105"/>
                <w:sz w:val="20"/>
                <w:szCs w:val="20"/>
              </w:rPr>
              <w:t>Stan</w:t>
            </w:r>
            <w:r w:rsidRPr="00CB6BAA">
              <w:rPr>
                <w:rFonts w:ascii="Times New Roman" w:hAnsi="Times New Roman" w:cs="Times New Roman"/>
                <w:color w:val="1A1A1A"/>
                <w:spacing w:val="-4"/>
                <w:w w:val="105"/>
                <w:sz w:val="20"/>
                <w:szCs w:val="20"/>
              </w:rPr>
              <w:t xml:space="preserve"> </w:t>
            </w:r>
            <w:proofErr w:type="spellStart"/>
            <w:r w:rsidR="007D411D">
              <w:rPr>
                <w:rFonts w:ascii="Times New Roman" w:hAnsi="Times New Roman" w:cs="Times New Roman"/>
                <w:color w:val="1A1A1A"/>
                <w:w w:val="105"/>
                <w:sz w:val="20"/>
                <w:szCs w:val="20"/>
              </w:rPr>
              <w:t>istniejący</w:t>
            </w:r>
            <w:proofErr w:type="spellEnd"/>
            <w:r w:rsidRPr="00CB6BAA">
              <w:rPr>
                <w:rFonts w:ascii="Times New Roman" w:hAnsi="Times New Roman" w:cs="Times New Roman"/>
                <w:color w:val="1A1A1A"/>
                <w:w w:val="105"/>
                <w:sz w:val="20"/>
                <w:szCs w:val="20"/>
              </w:rPr>
              <w:t xml:space="preserve"> </w:t>
            </w:r>
            <w:r w:rsidRPr="00CB6BAA">
              <w:rPr>
                <w:rFonts w:ascii="Times New Roman" w:hAnsi="Times New Roman" w:cs="Times New Roman"/>
                <w:color w:val="1A1A1A"/>
                <w:spacing w:val="-4"/>
                <w:w w:val="105"/>
                <w:sz w:val="20"/>
                <w:szCs w:val="20"/>
              </w:rPr>
              <w:t>[m</w:t>
            </w:r>
            <w:r w:rsidRPr="00CB6BAA">
              <w:rPr>
                <w:rFonts w:ascii="Times New Roman" w:hAnsi="Times New Roman" w:cs="Times New Roman"/>
                <w:color w:val="1A1A1A"/>
                <w:spacing w:val="-4"/>
                <w:w w:val="105"/>
                <w:sz w:val="20"/>
                <w:szCs w:val="20"/>
                <w:vertAlign w:val="superscript"/>
              </w:rPr>
              <w:t>2</w:t>
            </w:r>
            <w:r w:rsidRPr="00CB6BAA">
              <w:rPr>
                <w:rFonts w:ascii="Times New Roman" w:hAnsi="Times New Roman" w:cs="Times New Roman"/>
                <w:color w:val="1A1A1A"/>
                <w:spacing w:val="-4"/>
                <w:w w:val="105"/>
                <w:sz w:val="20"/>
                <w:szCs w:val="20"/>
              </w:rPr>
              <w:t>]</w:t>
            </w:r>
          </w:p>
        </w:tc>
        <w:tc>
          <w:tcPr>
            <w:tcW w:w="2425" w:type="dxa"/>
          </w:tcPr>
          <w:p w14:paraId="02AC9AD8" w14:textId="77777777" w:rsidR="00CB6BAA" w:rsidRPr="00CB6BAA" w:rsidRDefault="00CB6BAA" w:rsidP="00555B29">
            <w:pPr>
              <w:pStyle w:val="TableParagraph"/>
              <w:spacing w:before="51"/>
              <w:ind w:left="123"/>
              <w:rPr>
                <w:rFonts w:ascii="Times New Roman" w:hAnsi="Times New Roman" w:cs="Times New Roman"/>
                <w:sz w:val="20"/>
                <w:szCs w:val="20"/>
              </w:rPr>
            </w:pPr>
            <w:r w:rsidRPr="00CB6BAA">
              <w:rPr>
                <w:rFonts w:ascii="Times New Roman" w:hAnsi="Times New Roman" w:cs="Times New Roman"/>
                <w:color w:val="1A1A1A"/>
                <w:w w:val="105"/>
                <w:sz w:val="20"/>
                <w:szCs w:val="20"/>
              </w:rPr>
              <w:t>Stan</w:t>
            </w:r>
            <w:r w:rsidRPr="00CB6BAA">
              <w:rPr>
                <w:rFonts w:ascii="Times New Roman" w:hAnsi="Times New Roman" w:cs="Times New Roman"/>
                <w:color w:val="1A1A1A"/>
                <w:spacing w:val="-14"/>
                <w:w w:val="105"/>
                <w:sz w:val="20"/>
                <w:szCs w:val="20"/>
              </w:rPr>
              <w:t xml:space="preserve"> </w:t>
            </w:r>
            <w:proofErr w:type="spellStart"/>
            <w:r w:rsidRPr="00CB6BAA">
              <w:rPr>
                <w:rFonts w:ascii="Times New Roman" w:hAnsi="Times New Roman" w:cs="Times New Roman"/>
                <w:color w:val="1A1A1A"/>
                <w:w w:val="105"/>
                <w:sz w:val="20"/>
                <w:szCs w:val="20"/>
              </w:rPr>
              <w:t>projektowany</w:t>
            </w:r>
            <w:proofErr w:type="spellEnd"/>
            <w:r w:rsidRPr="00CB6BAA">
              <w:rPr>
                <w:rFonts w:ascii="Times New Roman" w:hAnsi="Times New Roman" w:cs="Times New Roman"/>
                <w:color w:val="1A1A1A"/>
                <w:spacing w:val="-6"/>
                <w:w w:val="105"/>
                <w:sz w:val="20"/>
                <w:szCs w:val="20"/>
              </w:rPr>
              <w:t xml:space="preserve"> </w:t>
            </w:r>
            <w:r w:rsidRPr="00CB6BAA">
              <w:rPr>
                <w:rFonts w:ascii="Times New Roman" w:hAnsi="Times New Roman" w:cs="Times New Roman"/>
                <w:color w:val="1A1A1A"/>
                <w:spacing w:val="-4"/>
                <w:w w:val="105"/>
                <w:sz w:val="20"/>
                <w:szCs w:val="20"/>
              </w:rPr>
              <w:t>[m</w:t>
            </w:r>
            <w:r w:rsidRPr="00CB6BAA">
              <w:rPr>
                <w:rFonts w:ascii="Times New Roman" w:hAnsi="Times New Roman" w:cs="Times New Roman"/>
                <w:color w:val="1A1A1A"/>
                <w:spacing w:val="-4"/>
                <w:w w:val="105"/>
                <w:position w:val="6"/>
                <w:sz w:val="20"/>
                <w:szCs w:val="20"/>
              </w:rPr>
              <w:t>2</w:t>
            </w:r>
            <w:r w:rsidRPr="00CB6BAA">
              <w:rPr>
                <w:rFonts w:ascii="Times New Roman" w:hAnsi="Times New Roman" w:cs="Times New Roman"/>
                <w:color w:val="1A1A1A"/>
                <w:spacing w:val="-4"/>
                <w:w w:val="105"/>
                <w:sz w:val="20"/>
                <w:szCs w:val="20"/>
              </w:rPr>
              <w:t>]</w:t>
            </w:r>
          </w:p>
        </w:tc>
        <w:tc>
          <w:tcPr>
            <w:tcW w:w="2151" w:type="dxa"/>
          </w:tcPr>
          <w:p w14:paraId="32BD0AC4" w14:textId="77777777" w:rsidR="00CB6BAA" w:rsidRPr="00CB6BAA" w:rsidRDefault="00CB6BAA" w:rsidP="00555B29">
            <w:pPr>
              <w:pStyle w:val="TableParagraph"/>
              <w:tabs>
                <w:tab w:val="left" w:pos="783"/>
                <w:tab w:val="left" w:pos="1245"/>
              </w:tabs>
              <w:spacing w:before="23" w:line="270" w:lineRule="atLeast"/>
              <w:ind w:left="119" w:right="52" w:firstLine="4"/>
              <w:rPr>
                <w:rFonts w:ascii="Times New Roman" w:hAnsi="Times New Roman" w:cs="Times New Roman"/>
                <w:sz w:val="20"/>
                <w:szCs w:val="20"/>
              </w:rPr>
            </w:pPr>
            <w:r w:rsidRPr="00CB6BAA">
              <w:rPr>
                <w:rFonts w:ascii="Times New Roman" w:hAnsi="Times New Roman" w:cs="Times New Roman"/>
                <w:color w:val="1A1A1A"/>
                <w:spacing w:val="-4"/>
                <w:w w:val="110"/>
                <w:position w:val="1"/>
                <w:sz w:val="20"/>
                <w:szCs w:val="20"/>
              </w:rPr>
              <w:t>Stan</w:t>
            </w:r>
            <w:r w:rsidRPr="00CB6BAA">
              <w:rPr>
                <w:rFonts w:ascii="Times New Roman" w:hAnsi="Times New Roman" w:cs="Times New Roman"/>
                <w:color w:val="1A1A1A"/>
                <w:position w:val="1"/>
                <w:sz w:val="20"/>
                <w:szCs w:val="20"/>
              </w:rPr>
              <w:tab/>
            </w:r>
            <w:r w:rsidRPr="00CB6BAA">
              <w:rPr>
                <w:rFonts w:ascii="Times New Roman" w:hAnsi="Times New Roman" w:cs="Times New Roman"/>
                <w:color w:val="1A1A1A"/>
                <w:spacing w:val="-6"/>
                <w:w w:val="105"/>
                <w:position w:val="1"/>
                <w:sz w:val="20"/>
                <w:szCs w:val="20"/>
              </w:rPr>
              <w:t>po</w:t>
            </w:r>
            <w:r w:rsidRPr="00CB6BAA">
              <w:rPr>
                <w:rFonts w:ascii="Times New Roman" w:hAnsi="Times New Roman" w:cs="Times New Roman"/>
                <w:color w:val="1A1A1A"/>
                <w:position w:val="1"/>
                <w:sz w:val="20"/>
                <w:szCs w:val="20"/>
              </w:rPr>
              <w:tab/>
            </w:r>
            <w:proofErr w:type="spellStart"/>
            <w:r w:rsidRPr="00CB6BAA">
              <w:rPr>
                <w:rFonts w:ascii="Times New Roman" w:hAnsi="Times New Roman" w:cs="Times New Roman"/>
                <w:color w:val="030303"/>
                <w:spacing w:val="-2"/>
                <w:w w:val="105"/>
                <w:sz w:val="20"/>
                <w:szCs w:val="20"/>
              </w:rPr>
              <w:t>real</w:t>
            </w:r>
            <w:r w:rsidRPr="00CB6BAA">
              <w:rPr>
                <w:rFonts w:ascii="Times New Roman" w:hAnsi="Times New Roman" w:cs="Times New Roman"/>
                <w:color w:val="2D2D2D"/>
                <w:spacing w:val="-2"/>
                <w:w w:val="105"/>
                <w:sz w:val="20"/>
                <w:szCs w:val="20"/>
              </w:rPr>
              <w:t>izacji</w:t>
            </w:r>
            <w:proofErr w:type="spellEnd"/>
            <w:r w:rsidRPr="00CB6BAA">
              <w:rPr>
                <w:rFonts w:ascii="Times New Roman" w:hAnsi="Times New Roman" w:cs="Times New Roman"/>
                <w:color w:val="2D2D2D"/>
                <w:spacing w:val="-2"/>
                <w:w w:val="105"/>
                <w:sz w:val="20"/>
                <w:szCs w:val="20"/>
              </w:rPr>
              <w:t xml:space="preserve"> </w:t>
            </w:r>
            <w:proofErr w:type="spellStart"/>
            <w:r w:rsidRPr="00CB6BAA">
              <w:rPr>
                <w:rFonts w:ascii="Times New Roman" w:hAnsi="Times New Roman" w:cs="Times New Roman"/>
                <w:color w:val="1A1A1A"/>
                <w:w w:val="105"/>
                <w:sz w:val="20"/>
                <w:szCs w:val="20"/>
              </w:rPr>
              <w:t>przedsięwzięcia</w:t>
            </w:r>
            <w:proofErr w:type="spellEnd"/>
            <w:r w:rsidRPr="00CB6BAA">
              <w:rPr>
                <w:rFonts w:ascii="Times New Roman" w:hAnsi="Times New Roman" w:cs="Times New Roman"/>
                <w:color w:val="1A1A1A"/>
                <w:spacing w:val="-15"/>
                <w:w w:val="105"/>
                <w:sz w:val="20"/>
                <w:szCs w:val="20"/>
              </w:rPr>
              <w:t xml:space="preserve"> </w:t>
            </w:r>
            <w:r w:rsidRPr="00CB6BAA">
              <w:rPr>
                <w:rFonts w:ascii="Times New Roman" w:hAnsi="Times New Roman" w:cs="Times New Roman"/>
                <w:color w:val="1A1A1A"/>
                <w:spacing w:val="-4"/>
                <w:w w:val="110"/>
                <w:sz w:val="20"/>
                <w:szCs w:val="20"/>
              </w:rPr>
              <w:t>[m</w:t>
            </w:r>
            <w:r w:rsidRPr="00CB6BAA">
              <w:rPr>
                <w:rFonts w:ascii="Times New Roman" w:hAnsi="Times New Roman" w:cs="Times New Roman"/>
                <w:color w:val="1A1A1A"/>
                <w:spacing w:val="-4"/>
                <w:w w:val="110"/>
                <w:position w:val="6"/>
                <w:sz w:val="20"/>
                <w:szCs w:val="20"/>
              </w:rPr>
              <w:t>2</w:t>
            </w:r>
            <w:r w:rsidRPr="00CB6BAA">
              <w:rPr>
                <w:rFonts w:ascii="Times New Roman" w:hAnsi="Times New Roman" w:cs="Times New Roman"/>
                <w:color w:val="1A1A1A"/>
                <w:spacing w:val="-4"/>
                <w:w w:val="110"/>
                <w:sz w:val="20"/>
                <w:szCs w:val="20"/>
              </w:rPr>
              <w:t>]</w:t>
            </w:r>
          </w:p>
        </w:tc>
      </w:tr>
      <w:tr w:rsidR="00CB6BAA" w14:paraId="4B799F37" w14:textId="77777777" w:rsidTr="00CB6BAA">
        <w:trPr>
          <w:trHeight w:val="256"/>
        </w:trPr>
        <w:tc>
          <w:tcPr>
            <w:tcW w:w="2844" w:type="dxa"/>
          </w:tcPr>
          <w:p w14:paraId="16BC0AF0" w14:textId="77777777" w:rsidR="00CB6BAA" w:rsidRPr="00CB6BAA" w:rsidRDefault="00CB6BAA" w:rsidP="00555B29">
            <w:pPr>
              <w:pStyle w:val="TableParagraph"/>
              <w:spacing w:line="225" w:lineRule="exact"/>
              <w:ind w:left="134"/>
              <w:rPr>
                <w:rFonts w:ascii="Times New Roman" w:hAnsi="Times New Roman" w:cs="Times New Roman"/>
                <w:sz w:val="20"/>
                <w:szCs w:val="20"/>
              </w:rPr>
            </w:pPr>
            <w:proofErr w:type="spellStart"/>
            <w:r w:rsidRPr="00CB6BAA">
              <w:rPr>
                <w:rFonts w:ascii="Times New Roman" w:hAnsi="Times New Roman" w:cs="Times New Roman"/>
                <w:color w:val="1A1A1A"/>
                <w:w w:val="105"/>
                <w:sz w:val="20"/>
                <w:szCs w:val="20"/>
              </w:rPr>
              <w:t>powierzchnia</w:t>
            </w:r>
            <w:proofErr w:type="spellEnd"/>
            <w:r w:rsidRPr="00CB6BAA">
              <w:rPr>
                <w:rFonts w:ascii="Times New Roman" w:hAnsi="Times New Roman" w:cs="Times New Roman"/>
                <w:color w:val="1A1A1A"/>
                <w:spacing w:val="-4"/>
                <w:w w:val="105"/>
                <w:sz w:val="20"/>
                <w:szCs w:val="20"/>
              </w:rPr>
              <w:t xml:space="preserve"> </w:t>
            </w:r>
            <w:proofErr w:type="spellStart"/>
            <w:r w:rsidRPr="00CB6BAA">
              <w:rPr>
                <w:rFonts w:ascii="Times New Roman" w:hAnsi="Times New Roman" w:cs="Times New Roman"/>
                <w:color w:val="1A1A1A"/>
                <w:spacing w:val="-2"/>
                <w:w w:val="105"/>
                <w:sz w:val="20"/>
                <w:szCs w:val="20"/>
              </w:rPr>
              <w:t>zabudowy</w:t>
            </w:r>
            <w:proofErr w:type="spellEnd"/>
          </w:p>
        </w:tc>
        <w:tc>
          <w:tcPr>
            <w:tcW w:w="2086" w:type="dxa"/>
          </w:tcPr>
          <w:p w14:paraId="46FC5A13" w14:textId="77777777" w:rsidR="00CB6BAA" w:rsidRPr="00CB6BAA" w:rsidRDefault="00CB6BAA" w:rsidP="00555B29">
            <w:pPr>
              <w:pStyle w:val="TableParagraph"/>
              <w:spacing w:before="17" w:line="220" w:lineRule="exact"/>
              <w:ind w:left="137"/>
              <w:rPr>
                <w:rFonts w:ascii="Times New Roman" w:hAnsi="Times New Roman" w:cs="Times New Roman"/>
                <w:sz w:val="20"/>
                <w:szCs w:val="20"/>
              </w:rPr>
            </w:pPr>
            <w:r w:rsidRPr="00CB6BAA">
              <w:rPr>
                <w:rFonts w:ascii="Times New Roman" w:hAnsi="Times New Roman" w:cs="Times New Roman"/>
                <w:color w:val="1A1A1A"/>
                <w:spacing w:val="-2"/>
                <w:w w:val="105"/>
                <w:sz w:val="20"/>
                <w:szCs w:val="20"/>
              </w:rPr>
              <w:t>4167,85</w:t>
            </w:r>
          </w:p>
        </w:tc>
        <w:tc>
          <w:tcPr>
            <w:tcW w:w="2425" w:type="dxa"/>
          </w:tcPr>
          <w:p w14:paraId="5A187047" w14:textId="77777777" w:rsidR="00CB6BAA" w:rsidRPr="00CB6BAA" w:rsidRDefault="00CB6BAA" w:rsidP="00555B29">
            <w:pPr>
              <w:pStyle w:val="TableParagraph"/>
              <w:spacing w:before="24" w:line="213" w:lineRule="exact"/>
              <w:ind w:left="116"/>
              <w:rPr>
                <w:rFonts w:ascii="Times New Roman" w:hAnsi="Times New Roman" w:cs="Times New Roman"/>
                <w:sz w:val="20"/>
                <w:szCs w:val="20"/>
              </w:rPr>
            </w:pPr>
            <w:r w:rsidRPr="00CB6BAA">
              <w:rPr>
                <w:rFonts w:ascii="Times New Roman" w:hAnsi="Times New Roman" w:cs="Times New Roman"/>
                <w:color w:val="1A1A1A"/>
                <w:spacing w:val="-2"/>
                <w:w w:val="105"/>
                <w:sz w:val="20"/>
                <w:szCs w:val="20"/>
              </w:rPr>
              <w:t>3385,69</w:t>
            </w:r>
          </w:p>
        </w:tc>
        <w:tc>
          <w:tcPr>
            <w:tcW w:w="2151" w:type="dxa"/>
          </w:tcPr>
          <w:p w14:paraId="76984AC7" w14:textId="77777777" w:rsidR="00CB6BAA" w:rsidRPr="00CB6BAA" w:rsidRDefault="00CB6BAA" w:rsidP="00555B29">
            <w:pPr>
              <w:pStyle w:val="TableParagraph"/>
              <w:spacing w:before="46" w:line="191" w:lineRule="exact"/>
              <w:ind w:left="123"/>
              <w:rPr>
                <w:rFonts w:ascii="Times New Roman" w:hAnsi="Times New Roman" w:cs="Times New Roman"/>
                <w:sz w:val="20"/>
                <w:szCs w:val="20"/>
              </w:rPr>
            </w:pPr>
            <w:r w:rsidRPr="00CB6BAA">
              <w:rPr>
                <w:rFonts w:ascii="Times New Roman" w:hAnsi="Times New Roman" w:cs="Times New Roman"/>
                <w:color w:val="1A1A1A"/>
                <w:spacing w:val="-2"/>
                <w:w w:val="105"/>
                <w:sz w:val="20"/>
                <w:szCs w:val="20"/>
              </w:rPr>
              <w:t>7262,89</w:t>
            </w:r>
          </w:p>
        </w:tc>
      </w:tr>
      <w:tr w:rsidR="00CB6BAA" w14:paraId="24B8EFB1" w14:textId="77777777" w:rsidTr="00CB6BAA">
        <w:trPr>
          <w:trHeight w:val="546"/>
        </w:trPr>
        <w:tc>
          <w:tcPr>
            <w:tcW w:w="2844" w:type="dxa"/>
          </w:tcPr>
          <w:p w14:paraId="13DDE29D" w14:textId="77777777" w:rsidR="00CB6BAA" w:rsidRPr="00CB6BAA" w:rsidRDefault="00CB6BAA" w:rsidP="00555B29">
            <w:pPr>
              <w:pStyle w:val="TableParagraph"/>
              <w:tabs>
                <w:tab w:val="left" w:pos="1606"/>
              </w:tabs>
              <w:spacing w:before="1"/>
              <w:ind w:left="134"/>
              <w:rPr>
                <w:rFonts w:ascii="Times New Roman" w:hAnsi="Times New Roman" w:cs="Times New Roman"/>
                <w:sz w:val="20"/>
                <w:szCs w:val="20"/>
              </w:rPr>
            </w:pPr>
            <w:proofErr w:type="spellStart"/>
            <w:r w:rsidRPr="00CB6BAA">
              <w:rPr>
                <w:rFonts w:ascii="Times New Roman" w:hAnsi="Times New Roman" w:cs="Times New Roman"/>
                <w:color w:val="1A1A1A"/>
                <w:spacing w:val="-2"/>
                <w:w w:val="105"/>
                <w:position w:val="1"/>
                <w:sz w:val="20"/>
                <w:szCs w:val="20"/>
              </w:rPr>
              <w:t>powierzchnia</w:t>
            </w:r>
            <w:proofErr w:type="spellEnd"/>
            <w:r w:rsidRPr="00CB6BAA">
              <w:rPr>
                <w:rFonts w:ascii="Times New Roman" w:hAnsi="Times New Roman" w:cs="Times New Roman"/>
                <w:color w:val="1A1A1A"/>
                <w:position w:val="1"/>
                <w:sz w:val="20"/>
                <w:szCs w:val="20"/>
              </w:rPr>
              <w:tab/>
            </w:r>
            <w:proofErr w:type="spellStart"/>
            <w:r w:rsidRPr="00CB6BAA">
              <w:rPr>
                <w:rFonts w:ascii="Times New Roman" w:hAnsi="Times New Roman" w:cs="Times New Roman"/>
                <w:color w:val="1A1A1A"/>
                <w:spacing w:val="-2"/>
                <w:w w:val="105"/>
                <w:sz w:val="20"/>
                <w:szCs w:val="20"/>
              </w:rPr>
              <w:t>utwardzona</w:t>
            </w:r>
            <w:proofErr w:type="spellEnd"/>
            <w:r w:rsidRPr="00CB6BAA">
              <w:rPr>
                <w:rFonts w:ascii="Times New Roman" w:hAnsi="Times New Roman" w:cs="Times New Roman"/>
                <w:color w:val="1A1A1A"/>
                <w:spacing w:val="-2"/>
                <w:w w:val="105"/>
                <w:sz w:val="20"/>
                <w:szCs w:val="20"/>
              </w:rPr>
              <w:t>,</w:t>
            </w:r>
          </w:p>
          <w:p w14:paraId="424B6E83" w14:textId="77777777" w:rsidR="00CB6BAA" w:rsidRPr="00CB6BAA" w:rsidRDefault="00CB6BAA" w:rsidP="00555B29">
            <w:pPr>
              <w:pStyle w:val="TableParagraph"/>
              <w:spacing w:before="37"/>
              <w:ind w:left="132"/>
              <w:rPr>
                <w:rFonts w:ascii="Times New Roman" w:hAnsi="Times New Roman" w:cs="Times New Roman"/>
                <w:sz w:val="20"/>
                <w:szCs w:val="20"/>
              </w:rPr>
            </w:pPr>
            <w:r w:rsidRPr="00CB6BAA">
              <w:rPr>
                <w:rFonts w:ascii="Times New Roman" w:hAnsi="Times New Roman" w:cs="Times New Roman"/>
                <w:color w:val="1A1A1A"/>
                <w:w w:val="110"/>
                <w:sz w:val="20"/>
                <w:szCs w:val="20"/>
              </w:rPr>
              <w:t>w</w:t>
            </w:r>
            <w:r w:rsidRPr="00CB6BAA">
              <w:rPr>
                <w:rFonts w:ascii="Times New Roman" w:hAnsi="Times New Roman" w:cs="Times New Roman"/>
                <w:color w:val="1A1A1A"/>
                <w:spacing w:val="-15"/>
                <w:w w:val="110"/>
                <w:sz w:val="20"/>
                <w:szCs w:val="20"/>
              </w:rPr>
              <w:t xml:space="preserve"> </w:t>
            </w:r>
            <w:proofErr w:type="spellStart"/>
            <w:r w:rsidRPr="00CB6BAA">
              <w:rPr>
                <w:rFonts w:ascii="Times New Roman" w:hAnsi="Times New Roman" w:cs="Times New Roman"/>
                <w:color w:val="1A1A1A"/>
                <w:spacing w:val="-4"/>
                <w:w w:val="110"/>
                <w:sz w:val="20"/>
                <w:szCs w:val="20"/>
              </w:rPr>
              <w:t>tym</w:t>
            </w:r>
            <w:proofErr w:type="spellEnd"/>
            <w:r w:rsidRPr="00CB6BAA">
              <w:rPr>
                <w:rFonts w:ascii="Times New Roman" w:hAnsi="Times New Roman" w:cs="Times New Roman"/>
                <w:color w:val="1A1A1A"/>
                <w:spacing w:val="-4"/>
                <w:w w:val="110"/>
                <w:sz w:val="20"/>
                <w:szCs w:val="20"/>
              </w:rPr>
              <w:t>:</w:t>
            </w:r>
          </w:p>
        </w:tc>
        <w:tc>
          <w:tcPr>
            <w:tcW w:w="2086" w:type="dxa"/>
          </w:tcPr>
          <w:p w14:paraId="62DB6A62" w14:textId="77777777" w:rsidR="00CB6BAA" w:rsidRPr="00CB6BAA" w:rsidRDefault="00CB6BAA" w:rsidP="00555B29">
            <w:pPr>
              <w:pStyle w:val="TableParagraph"/>
              <w:spacing w:before="18"/>
              <w:ind w:left="131"/>
              <w:rPr>
                <w:rFonts w:ascii="Times New Roman" w:hAnsi="Times New Roman" w:cs="Times New Roman"/>
                <w:sz w:val="20"/>
                <w:szCs w:val="20"/>
              </w:rPr>
            </w:pPr>
            <w:r w:rsidRPr="00CB6BAA">
              <w:rPr>
                <w:rFonts w:ascii="Times New Roman" w:hAnsi="Times New Roman" w:cs="Times New Roman"/>
                <w:color w:val="1A1A1A"/>
                <w:spacing w:val="-2"/>
                <w:w w:val="105"/>
                <w:sz w:val="20"/>
                <w:szCs w:val="20"/>
              </w:rPr>
              <w:t>3928,1</w:t>
            </w:r>
          </w:p>
        </w:tc>
        <w:tc>
          <w:tcPr>
            <w:tcW w:w="2425" w:type="dxa"/>
          </w:tcPr>
          <w:p w14:paraId="168D26CB" w14:textId="77777777" w:rsidR="00CB6BAA" w:rsidRPr="00CB6BAA" w:rsidRDefault="00CB6BAA" w:rsidP="00555B29">
            <w:pPr>
              <w:pStyle w:val="TableParagraph"/>
              <w:spacing w:before="26"/>
              <w:ind w:left="118"/>
              <w:rPr>
                <w:rFonts w:ascii="Times New Roman" w:hAnsi="Times New Roman" w:cs="Times New Roman"/>
                <w:sz w:val="20"/>
                <w:szCs w:val="20"/>
              </w:rPr>
            </w:pPr>
            <w:r w:rsidRPr="00CB6BAA">
              <w:rPr>
                <w:rFonts w:ascii="Times New Roman" w:hAnsi="Times New Roman" w:cs="Times New Roman"/>
                <w:color w:val="1A1A1A"/>
                <w:spacing w:val="-2"/>
                <w:w w:val="105"/>
                <w:sz w:val="20"/>
                <w:szCs w:val="20"/>
              </w:rPr>
              <w:t>1420,45</w:t>
            </w:r>
          </w:p>
        </w:tc>
        <w:tc>
          <w:tcPr>
            <w:tcW w:w="2151" w:type="dxa"/>
          </w:tcPr>
          <w:p w14:paraId="4015F085" w14:textId="77777777" w:rsidR="00CB6BAA" w:rsidRPr="00CB6BAA" w:rsidRDefault="00CB6BAA" w:rsidP="00555B29">
            <w:pPr>
              <w:pStyle w:val="TableParagraph"/>
              <w:spacing w:before="47"/>
              <w:ind w:left="124"/>
              <w:rPr>
                <w:rFonts w:ascii="Times New Roman" w:hAnsi="Times New Roman" w:cs="Times New Roman"/>
                <w:sz w:val="20"/>
                <w:szCs w:val="20"/>
              </w:rPr>
            </w:pPr>
            <w:r w:rsidRPr="00CB6BAA">
              <w:rPr>
                <w:rFonts w:ascii="Times New Roman" w:hAnsi="Times New Roman" w:cs="Times New Roman"/>
                <w:color w:val="1A1A1A"/>
                <w:spacing w:val="-2"/>
                <w:w w:val="105"/>
                <w:sz w:val="20"/>
                <w:szCs w:val="20"/>
              </w:rPr>
              <w:t>5494,01</w:t>
            </w:r>
          </w:p>
        </w:tc>
      </w:tr>
      <w:tr w:rsidR="00CB6BAA" w14:paraId="10E6697B" w14:textId="77777777" w:rsidTr="00CB6BAA">
        <w:trPr>
          <w:trHeight w:val="280"/>
        </w:trPr>
        <w:tc>
          <w:tcPr>
            <w:tcW w:w="2844" w:type="dxa"/>
          </w:tcPr>
          <w:p w14:paraId="65D016D1" w14:textId="77777777" w:rsidR="00CB6BAA" w:rsidRPr="00CB6BAA" w:rsidRDefault="00CB6BAA" w:rsidP="00555B29">
            <w:pPr>
              <w:pStyle w:val="TableParagraph"/>
              <w:tabs>
                <w:tab w:val="left" w:pos="674"/>
              </w:tabs>
              <w:spacing w:line="236" w:lineRule="exact"/>
              <w:ind w:left="324"/>
              <w:rPr>
                <w:rFonts w:ascii="Times New Roman" w:hAnsi="Times New Roman" w:cs="Times New Roman"/>
                <w:sz w:val="20"/>
                <w:szCs w:val="20"/>
              </w:rPr>
            </w:pPr>
            <w:r w:rsidRPr="00CB6BAA">
              <w:rPr>
                <w:rFonts w:ascii="Times New Roman" w:hAnsi="Times New Roman" w:cs="Times New Roman"/>
                <w:color w:val="3B3B3B"/>
                <w:spacing w:val="-10"/>
                <w:w w:val="110"/>
                <w:position w:val="1"/>
                <w:sz w:val="20"/>
                <w:szCs w:val="20"/>
              </w:rPr>
              <w:t>-</w:t>
            </w:r>
            <w:r w:rsidRPr="00CB6BAA">
              <w:rPr>
                <w:rFonts w:ascii="Times New Roman" w:hAnsi="Times New Roman" w:cs="Times New Roman"/>
                <w:color w:val="3B3B3B"/>
                <w:position w:val="1"/>
                <w:sz w:val="20"/>
                <w:szCs w:val="20"/>
              </w:rPr>
              <w:tab/>
            </w:r>
            <w:proofErr w:type="spellStart"/>
            <w:r w:rsidRPr="00CB6BAA">
              <w:rPr>
                <w:rFonts w:ascii="Times New Roman" w:hAnsi="Times New Roman" w:cs="Times New Roman"/>
                <w:color w:val="1A1A1A"/>
                <w:w w:val="110"/>
                <w:sz w:val="20"/>
                <w:szCs w:val="20"/>
              </w:rPr>
              <w:t>drogi</w:t>
            </w:r>
            <w:proofErr w:type="spellEnd"/>
            <w:r w:rsidRPr="00CB6BAA">
              <w:rPr>
                <w:rFonts w:ascii="Times New Roman" w:hAnsi="Times New Roman" w:cs="Times New Roman"/>
                <w:color w:val="1A1A1A"/>
                <w:spacing w:val="-16"/>
                <w:w w:val="110"/>
                <w:sz w:val="20"/>
                <w:szCs w:val="20"/>
              </w:rPr>
              <w:t xml:space="preserve"> </w:t>
            </w:r>
            <w:r w:rsidRPr="00CB6BAA">
              <w:rPr>
                <w:rFonts w:ascii="Times New Roman" w:hAnsi="Times New Roman" w:cs="Times New Roman"/>
                <w:color w:val="2D2D2D"/>
                <w:w w:val="110"/>
                <w:sz w:val="20"/>
                <w:szCs w:val="20"/>
              </w:rPr>
              <w:t>i</w:t>
            </w:r>
            <w:r w:rsidRPr="00CB6BAA">
              <w:rPr>
                <w:rFonts w:ascii="Times New Roman" w:hAnsi="Times New Roman" w:cs="Times New Roman"/>
                <w:color w:val="2D2D2D"/>
                <w:spacing w:val="-8"/>
                <w:w w:val="110"/>
                <w:sz w:val="20"/>
                <w:szCs w:val="20"/>
              </w:rPr>
              <w:t xml:space="preserve"> </w:t>
            </w:r>
            <w:r w:rsidRPr="00CB6BAA">
              <w:rPr>
                <w:rFonts w:ascii="Times New Roman" w:hAnsi="Times New Roman" w:cs="Times New Roman"/>
                <w:color w:val="2D2D2D"/>
                <w:spacing w:val="-2"/>
                <w:w w:val="110"/>
                <w:sz w:val="20"/>
                <w:szCs w:val="20"/>
              </w:rPr>
              <w:t>place</w:t>
            </w:r>
          </w:p>
        </w:tc>
        <w:tc>
          <w:tcPr>
            <w:tcW w:w="2086" w:type="dxa"/>
          </w:tcPr>
          <w:p w14:paraId="7B082EA2" w14:textId="77777777" w:rsidR="00CB6BAA" w:rsidRPr="00CB6BAA" w:rsidRDefault="00CB6BAA" w:rsidP="00555B29">
            <w:pPr>
              <w:pStyle w:val="TableParagraph"/>
              <w:spacing w:before="4"/>
              <w:ind w:left="131"/>
              <w:rPr>
                <w:rFonts w:ascii="Times New Roman" w:hAnsi="Times New Roman" w:cs="Times New Roman"/>
                <w:sz w:val="20"/>
                <w:szCs w:val="20"/>
              </w:rPr>
            </w:pPr>
            <w:r w:rsidRPr="00CB6BAA">
              <w:rPr>
                <w:rFonts w:ascii="Times New Roman" w:hAnsi="Times New Roman" w:cs="Times New Roman"/>
                <w:color w:val="1A1A1A"/>
                <w:spacing w:val="-2"/>
                <w:w w:val="105"/>
                <w:sz w:val="20"/>
                <w:szCs w:val="20"/>
              </w:rPr>
              <w:t>3440,7</w:t>
            </w:r>
          </w:p>
        </w:tc>
        <w:tc>
          <w:tcPr>
            <w:tcW w:w="2425" w:type="dxa"/>
          </w:tcPr>
          <w:p w14:paraId="03F1ED79" w14:textId="77777777" w:rsidR="00CB6BAA" w:rsidRPr="00CB6BAA" w:rsidRDefault="00CB6BAA" w:rsidP="00555B29">
            <w:pPr>
              <w:pStyle w:val="TableParagraph"/>
              <w:spacing w:before="18"/>
              <w:ind w:left="116"/>
              <w:rPr>
                <w:rFonts w:ascii="Times New Roman" w:hAnsi="Times New Roman" w:cs="Times New Roman"/>
                <w:sz w:val="20"/>
                <w:szCs w:val="20"/>
              </w:rPr>
            </w:pPr>
            <w:r w:rsidRPr="00CB6BAA">
              <w:rPr>
                <w:rFonts w:ascii="Times New Roman" w:hAnsi="Times New Roman" w:cs="Times New Roman"/>
                <w:color w:val="1A1A1A"/>
                <w:spacing w:val="-2"/>
                <w:w w:val="105"/>
                <w:sz w:val="20"/>
                <w:szCs w:val="20"/>
              </w:rPr>
              <w:t>904,64</w:t>
            </w:r>
          </w:p>
        </w:tc>
        <w:tc>
          <w:tcPr>
            <w:tcW w:w="2151" w:type="dxa"/>
          </w:tcPr>
          <w:p w14:paraId="732FEEBB" w14:textId="77777777" w:rsidR="00CB6BAA" w:rsidRPr="00CB6BAA" w:rsidRDefault="00CB6BAA" w:rsidP="00555B29">
            <w:pPr>
              <w:pStyle w:val="TableParagraph"/>
              <w:spacing w:before="40" w:line="220" w:lineRule="exact"/>
              <w:ind w:left="122"/>
              <w:rPr>
                <w:rFonts w:ascii="Times New Roman" w:hAnsi="Times New Roman" w:cs="Times New Roman"/>
                <w:sz w:val="20"/>
                <w:szCs w:val="20"/>
              </w:rPr>
            </w:pPr>
            <w:r w:rsidRPr="00CB6BAA">
              <w:rPr>
                <w:rFonts w:ascii="Times New Roman" w:hAnsi="Times New Roman" w:cs="Times New Roman"/>
                <w:color w:val="1A1A1A"/>
                <w:spacing w:val="-2"/>
                <w:w w:val="105"/>
                <w:sz w:val="20"/>
                <w:szCs w:val="20"/>
              </w:rPr>
              <w:t>4679,12</w:t>
            </w:r>
          </w:p>
        </w:tc>
      </w:tr>
      <w:tr w:rsidR="00CB6BAA" w14:paraId="0708043A" w14:textId="77777777" w:rsidTr="00CB6BAA">
        <w:trPr>
          <w:trHeight w:val="272"/>
        </w:trPr>
        <w:tc>
          <w:tcPr>
            <w:tcW w:w="2844" w:type="dxa"/>
            <w:tcBorders>
              <w:right w:val="single" w:sz="4" w:space="0" w:color="000000"/>
            </w:tcBorders>
          </w:tcPr>
          <w:p w14:paraId="72695CBC" w14:textId="77777777" w:rsidR="00CB6BAA" w:rsidRPr="00CB6BAA" w:rsidRDefault="00CB6BAA" w:rsidP="00555B29">
            <w:pPr>
              <w:pStyle w:val="TableParagraph"/>
              <w:tabs>
                <w:tab w:val="left" w:pos="680"/>
              </w:tabs>
              <w:spacing w:line="239" w:lineRule="exact"/>
              <w:ind w:left="317"/>
              <w:rPr>
                <w:rFonts w:ascii="Times New Roman" w:hAnsi="Times New Roman" w:cs="Times New Roman"/>
                <w:sz w:val="20"/>
                <w:szCs w:val="20"/>
              </w:rPr>
            </w:pPr>
            <w:r w:rsidRPr="00CB6BAA">
              <w:rPr>
                <w:rFonts w:ascii="Times New Roman" w:hAnsi="Times New Roman" w:cs="Times New Roman"/>
                <w:color w:val="3B3B3B"/>
                <w:spacing w:val="-10"/>
                <w:w w:val="105"/>
                <w:sz w:val="20"/>
                <w:szCs w:val="20"/>
              </w:rPr>
              <w:t>-</w:t>
            </w:r>
            <w:r w:rsidRPr="00CB6BAA">
              <w:rPr>
                <w:rFonts w:ascii="Times New Roman" w:hAnsi="Times New Roman" w:cs="Times New Roman"/>
                <w:color w:val="3B3B3B"/>
                <w:sz w:val="20"/>
                <w:szCs w:val="20"/>
              </w:rPr>
              <w:tab/>
            </w:r>
            <w:proofErr w:type="spellStart"/>
            <w:r w:rsidRPr="00CB6BAA">
              <w:rPr>
                <w:rFonts w:ascii="Times New Roman" w:hAnsi="Times New Roman" w:cs="Times New Roman"/>
                <w:color w:val="1A1A1A"/>
                <w:spacing w:val="-2"/>
                <w:w w:val="105"/>
                <w:sz w:val="20"/>
                <w:szCs w:val="20"/>
              </w:rPr>
              <w:t>chodniki</w:t>
            </w:r>
            <w:proofErr w:type="spellEnd"/>
          </w:p>
        </w:tc>
        <w:tc>
          <w:tcPr>
            <w:tcW w:w="2086" w:type="dxa"/>
            <w:tcBorders>
              <w:left w:val="single" w:sz="4" w:space="0" w:color="000000"/>
            </w:tcBorders>
          </w:tcPr>
          <w:p w14:paraId="4F179C52" w14:textId="77777777" w:rsidR="00CB6BAA" w:rsidRPr="00CB6BAA" w:rsidRDefault="00CB6BAA" w:rsidP="00555B29">
            <w:pPr>
              <w:pStyle w:val="TableParagraph"/>
              <w:spacing w:line="227" w:lineRule="exact"/>
              <w:ind w:left="142"/>
              <w:rPr>
                <w:rFonts w:ascii="Times New Roman" w:hAnsi="Times New Roman" w:cs="Times New Roman"/>
                <w:sz w:val="20"/>
                <w:szCs w:val="20"/>
              </w:rPr>
            </w:pPr>
            <w:r w:rsidRPr="00CB6BAA">
              <w:rPr>
                <w:rFonts w:ascii="Times New Roman" w:hAnsi="Times New Roman" w:cs="Times New Roman"/>
                <w:color w:val="1A1A1A"/>
                <w:spacing w:val="-2"/>
                <w:w w:val="105"/>
                <w:sz w:val="20"/>
                <w:szCs w:val="20"/>
              </w:rPr>
              <w:t>139,54</w:t>
            </w:r>
          </w:p>
        </w:tc>
        <w:tc>
          <w:tcPr>
            <w:tcW w:w="2425" w:type="dxa"/>
          </w:tcPr>
          <w:p w14:paraId="57D4D1BA" w14:textId="77777777" w:rsidR="00CB6BAA" w:rsidRPr="00CB6BAA" w:rsidRDefault="00CB6BAA" w:rsidP="00555B29">
            <w:pPr>
              <w:pStyle w:val="TableParagraph"/>
              <w:spacing w:before="11"/>
              <w:ind w:left="118"/>
              <w:rPr>
                <w:rFonts w:ascii="Times New Roman" w:hAnsi="Times New Roman" w:cs="Times New Roman"/>
                <w:sz w:val="20"/>
                <w:szCs w:val="20"/>
              </w:rPr>
            </w:pPr>
            <w:r w:rsidRPr="00CB6BAA">
              <w:rPr>
                <w:rFonts w:ascii="Times New Roman" w:hAnsi="Times New Roman" w:cs="Times New Roman"/>
                <w:color w:val="1A1A1A"/>
                <w:spacing w:val="-2"/>
                <w:w w:val="105"/>
                <w:sz w:val="20"/>
                <w:szCs w:val="20"/>
              </w:rPr>
              <w:t>108,43</w:t>
            </w:r>
          </w:p>
        </w:tc>
        <w:tc>
          <w:tcPr>
            <w:tcW w:w="2151" w:type="dxa"/>
          </w:tcPr>
          <w:p w14:paraId="1A7EA18B" w14:textId="77777777" w:rsidR="00CB6BAA" w:rsidRPr="00CB6BAA" w:rsidRDefault="00CB6BAA" w:rsidP="00555B29">
            <w:pPr>
              <w:pStyle w:val="TableParagraph"/>
              <w:spacing w:before="33" w:line="220" w:lineRule="exact"/>
              <w:ind w:left="126"/>
              <w:rPr>
                <w:rFonts w:ascii="Times New Roman" w:hAnsi="Times New Roman" w:cs="Times New Roman"/>
                <w:sz w:val="20"/>
                <w:szCs w:val="20"/>
              </w:rPr>
            </w:pPr>
            <w:r w:rsidRPr="00CB6BAA">
              <w:rPr>
                <w:rFonts w:ascii="Times New Roman" w:hAnsi="Times New Roman" w:cs="Times New Roman"/>
                <w:color w:val="1A1A1A"/>
                <w:spacing w:val="-2"/>
                <w:w w:val="105"/>
                <w:sz w:val="20"/>
                <w:szCs w:val="20"/>
              </w:rPr>
              <w:t>233,02</w:t>
            </w:r>
          </w:p>
        </w:tc>
      </w:tr>
      <w:tr w:rsidR="00CB6BAA" w14:paraId="12335305" w14:textId="77777777" w:rsidTr="00CB6BAA">
        <w:trPr>
          <w:trHeight w:val="568"/>
        </w:trPr>
        <w:tc>
          <w:tcPr>
            <w:tcW w:w="2844" w:type="dxa"/>
          </w:tcPr>
          <w:p w14:paraId="5996D76C" w14:textId="77777777" w:rsidR="00CB6BAA" w:rsidRPr="00CB6BAA" w:rsidRDefault="00CB6BAA" w:rsidP="00555B29">
            <w:pPr>
              <w:pStyle w:val="TableParagraph"/>
              <w:tabs>
                <w:tab w:val="left" w:pos="675"/>
              </w:tabs>
              <w:spacing w:line="227" w:lineRule="exact"/>
              <w:ind w:left="320"/>
              <w:rPr>
                <w:rFonts w:ascii="Times New Roman" w:hAnsi="Times New Roman" w:cs="Times New Roman"/>
                <w:sz w:val="20"/>
                <w:szCs w:val="20"/>
              </w:rPr>
            </w:pPr>
            <w:r w:rsidRPr="00CB6BAA">
              <w:rPr>
                <w:rFonts w:ascii="Times New Roman" w:hAnsi="Times New Roman" w:cs="Times New Roman"/>
                <w:color w:val="1A1A1A"/>
                <w:spacing w:val="-10"/>
                <w:w w:val="105"/>
                <w:position w:val="1"/>
                <w:sz w:val="20"/>
                <w:szCs w:val="20"/>
              </w:rPr>
              <w:t>-</w:t>
            </w:r>
            <w:r w:rsidRPr="00CB6BAA">
              <w:rPr>
                <w:rFonts w:ascii="Times New Roman" w:hAnsi="Times New Roman" w:cs="Times New Roman"/>
                <w:color w:val="1A1A1A"/>
                <w:position w:val="1"/>
                <w:sz w:val="20"/>
                <w:szCs w:val="20"/>
              </w:rPr>
              <w:tab/>
            </w:r>
            <w:proofErr w:type="spellStart"/>
            <w:r w:rsidRPr="00CB6BAA">
              <w:rPr>
                <w:rFonts w:ascii="Times New Roman" w:hAnsi="Times New Roman" w:cs="Times New Roman"/>
                <w:color w:val="1A1A1A"/>
                <w:spacing w:val="-2"/>
                <w:w w:val="105"/>
                <w:sz w:val="20"/>
                <w:szCs w:val="20"/>
              </w:rPr>
              <w:t>powierzchnie</w:t>
            </w:r>
            <w:proofErr w:type="spellEnd"/>
          </w:p>
          <w:p w14:paraId="0AD3267A" w14:textId="77777777" w:rsidR="00CB6BAA" w:rsidRPr="00CB6BAA" w:rsidRDefault="00CB6BAA" w:rsidP="00555B29">
            <w:pPr>
              <w:pStyle w:val="TableParagraph"/>
              <w:spacing w:before="51"/>
              <w:ind w:left="675"/>
              <w:rPr>
                <w:rFonts w:ascii="Times New Roman" w:hAnsi="Times New Roman" w:cs="Times New Roman"/>
                <w:sz w:val="20"/>
                <w:szCs w:val="20"/>
              </w:rPr>
            </w:pPr>
            <w:proofErr w:type="spellStart"/>
            <w:r w:rsidRPr="00CB6BAA">
              <w:rPr>
                <w:rFonts w:ascii="Times New Roman" w:hAnsi="Times New Roman" w:cs="Times New Roman"/>
                <w:color w:val="1A1A1A"/>
                <w:spacing w:val="-2"/>
                <w:w w:val="105"/>
                <w:sz w:val="20"/>
                <w:szCs w:val="20"/>
              </w:rPr>
              <w:t>parkingowe</w:t>
            </w:r>
            <w:proofErr w:type="spellEnd"/>
          </w:p>
        </w:tc>
        <w:tc>
          <w:tcPr>
            <w:tcW w:w="2086" w:type="dxa"/>
          </w:tcPr>
          <w:p w14:paraId="6177BA6F" w14:textId="77777777" w:rsidR="00CB6BAA" w:rsidRPr="00CB6BAA" w:rsidRDefault="00CB6BAA" w:rsidP="00555B29">
            <w:pPr>
              <w:pStyle w:val="TableParagraph"/>
              <w:spacing w:line="227" w:lineRule="exact"/>
              <w:ind w:left="131"/>
              <w:rPr>
                <w:rFonts w:ascii="Times New Roman" w:hAnsi="Times New Roman" w:cs="Times New Roman"/>
                <w:sz w:val="20"/>
                <w:szCs w:val="20"/>
              </w:rPr>
            </w:pPr>
            <w:r w:rsidRPr="00CB6BAA">
              <w:rPr>
                <w:rFonts w:ascii="Times New Roman" w:hAnsi="Times New Roman" w:cs="Times New Roman"/>
                <w:color w:val="1A1A1A"/>
                <w:spacing w:val="-5"/>
                <w:w w:val="110"/>
                <w:sz w:val="20"/>
                <w:szCs w:val="20"/>
              </w:rPr>
              <w:t>571</w:t>
            </w:r>
          </w:p>
        </w:tc>
        <w:tc>
          <w:tcPr>
            <w:tcW w:w="2425" w:type="dxa"/>
          </w:tcPr>
          <w:p w14:paraId="4938234B" w14:textId="77777777" w:rsidR="00CB6BAA" w:rsidRPr="00CB6BAA" w:rsidRDefault="00CB6BAA" w:rsidP="00555B29">
            <w:pPr>
              <w:pStyle w:val="TableParagraph"/>
              <w:spacing w:before="11"/>
              <w:ind w:left="116"/>
              <w:rPr>
                <w:rFonts w:ascii="Times New Roman" w:hAnsi="Times New Roman" w:cs="Times New Roman"/>
                <w:sz w:val="20"/>
                <w:szCs w:val="20"/>
              </w:rPr>
            </w:pPr>
            <w:r w:rsidRPr="00CB6BAA">
              <w:rPr>
                <w:rFonts w:ascii="Times New Roman" w:hAnsi="Times New Roman" w:cs="Times New Roman"/>
                <w:color w:val="1A1A1A"/>
                <w:spacing w:val="-5"/>
                <w:w w:val="105"/>
                <w:sz w:val="20"/>
                <w:szCs w:val="20"/>
              </w:rPr>
              <w:t>303</w:t>
            </w:r>
          </w:p>
        </w:tc>
        <w:tc>
          <w:tcPr>
            <w:tcW w:w="2151" w:type="dxa"/>
          </w:tcPr>
          <w:p w14:paraId="09AECE77" w14:textId="77777777" w:rsidR="00CB6BAA" w:rsidRPr="00CB6BAA" w:rsidRDefault="00CB6BAA" w:rsidP="00555B29">
            <w:pPr>
              <w:pStyle w:val="TableParagraph"/>
              <w:spacing w:before="33"/>
              <w:ind w:left="124"/>
              <w:rPr>
                <w:rFonts w:ascii="Times New Roman" w:hAnsi="Times New Roman" w:cs="Times New Roman"/>
                <w:sz w:val="20"/>
                <w:szCs w:val="20"/>
              </w:rPr>
            </w:pPr>
            <w:r w:rsidRPr="00CB6BAA">
              <w:rPr>
                <w:rFonts w:ascii="Times New Roman" w:hAnsi="Times New Roman" w:cs="Times New Roman"/>
                <w:color w:val="1A1A1A"/>
                <w:spacing w:val="-5"/>
                <w:w w:val="105"/>
                <w:sz w:val="20"/>
                <w:szCs w:val="20"/>
              </w:rPr>
              <w:t>874</w:t>
            </w:r>
          </w:p>
        </w:tc>
      </w:tr>
      <w:tr w:rsidR="00CB6BAA" w14:paraId="1F2E3FD4" w14:textId="77777777" w:rsidTr="00CB6BAA">
        <w:trPr>
          <w:trHeight w:val="546"/>
        </w:trPr>
        <w:tc>
          <w:tcPr>
            <w:tcW w:w="2844" w:type="dxa"/>
            <w:tcBorders>
              <w:right w:val="single" w:sz="4" w:space="0" w:color="000000"/>
            </w:tcBorders>
          </w:tcPr>
          <w:p w14:paraId="5604AB99" w14:textId="77777777" w:rsidR="00CB6BAA" w:rsidRPr="00CB6BAA" w:rsidRDefault="00CB6BAA" w:rsidP="00555B29">
            <w:pPr>
              <w:pStyle w:val="TableParagraph"/>
              <w:tabs>
                <w:tab w:val="left" w:pos="1642"/>
              </w:tabs>
              <w:spacing w:line="205" w:lineRule="exact"/>
              <w:ind w:left="124"/>
              <w:rPr>
                <w:rFonts w:ascii="Times New Roman" w:hAnsi="Times New Roman" w:cs="Times New Roman"/>
                <w:sz w:val="20"/>
                <w:szCs w:val="20"/>
              </w:rPr>
            </w:pPr>
            <w:proofErr w:type="spellStart"/>
            <w:r w:rsidRPr="00CB6BAA">
              <w:rPr>
                <w:rFonts w:ascii="Times New Roman" w:hAnsi="Times New Roman" w:cs="Times New Roman"/>
                <w:color w:val="1A1A1A"/>
                <w:spacing w:val="-2"/>
                <w:w w:val="105"/>
                <w:position w:val="1"/>
                <w:sz w:val="20"/>
                <w:szCs w:val="20"/>
              </w:rPr>
              <w:t>Powierzchnia</w:t>
            </w:r>
            <w:proofErr w:type="spellEnd"/>
            <w:r w:rsidRPr="00CB6BAA">
              <w:rPr>
                <w:rFonts w:ascii="Times New Roman" w:hAnsi="Times New Roman" w:cs="Times New Roman"/>
                <w:color w:val="1A1A1A"/>
                <w:position w:val="1"/>
                <w:sz w:val="20"/>
                <w:szCs w:val="20"/>
              </w:rPr>
              <w:tab/>
            </w:r>
            <w:proofErr w:type="spellStart"/>
            <w:r w:rsidRPr="00CB6BAA">
              <w:rPr>
                <w:rFonts w:ascii="Times New Roman" w:hAnsi="Times New Roman" w:cs="Times New Roman"/>
                <w:color w:val="1A1A1A"/>
                <w:spacing w:val="-2"/>
                <w:w w:val="105"/>
                <w:sz w:val="20"/>
                <w:szCs w:val="20"/>
              </w:rPr>
              <w:t>biologicznie</w:t>
            </w:r>
            <w:proofErr w:type="spellEnd"/>
          </w:p>
          <w:p w14:paraId="0C38030C" w14:textId="77777777" w:rsidR="00CB6BAA" w:rsidRPr="00CB6BAA" w:rsidRDefault="00CB6BAA" w:rsidP="00555B29">
            <w:pPr>
              <w:pStyle w:val="TableParagraph"/>
              <w:spacing w:before="37"/>
              <w:ind w:left="124"/>
              <w:rPr>
                <w:rFonts w:ascii="Times New Roman" w:hAnsi="Times New Roman" w:cs="Times New Roman"/>
                <w:sz w:val="20"/>
                <w:szCs w:val="20"/>
              </w:rPr>
            </w:pPr>
            <w:proofErr w:type="spellStart"/>
            <w:r w:rsidRPr="00CB6BAA">
              <w:rPr>
                <w:rFonts w:ascii="Times New Roman" w:hAnsi="Times New Roman" w:cs="Times New Roman"/>
                <w:color w:val="1A1A1A"/>
                <w:spacing w:val="-2"/>
                <w:w w:val="105"/>
                <w:sz w:val="20"/>
                <w:szCs w:val="20"/>
              </w:rPr>
              <w:t>czynna</w:t>
            </w:r>
            <w:proofErr w:type="spellEnd"/>
          </w:p>
        </w:tc>
        <w:tc>
          <w:tcPr>
            <w:tcW w:w="2086" w:type="dxa"/>
            <w:tcBorders>
              <w:left w:val="single" w:sz="4" w:space="0" w:color="000000"/>
            </w:tcBorders>
          </w:tcPr>
          <w:p w14:paraId="5BD99D81" w14:textId="77777777" w:rsidR="00CB6BAA" w:rsidRPr="00CB6BAA" w:rsidRDefault="00CB6BAA" w:rsidP="00555B29">
            <w:pPr>
              <w:pStyle w:val="TableParagraph"/>
              <w:spacing w:line="213" w:lineRule="exact"/>
              <w:ind w:left="142"/>
              <w:rPr>
                <w:rFonts w:ascii="Times New Roman" w:hAnsi="Times New Roman" w:cs="Times New Roman"/>
                <w:sz w:val="20"/>
                <w:szCs w:val="20"/>
              </w:rPr>
            </w:pPr>
            <w:r w:rsidRPr="00CB6BAA">
              <w:rPr>
                <w:rFonts w:ascii="Times New Roman" w:hAnsi="Times New Roman" w:cs="Times New Roman"/>
                <w:color w:val="1A1A1A"/>
                <w:spacing w:val="-2"/>
                <w:w w:val="105"/>
                <w:sz w:val="20"/>
                <w:szCs w:val="20"/>
              </w:rPr>
              <w:t>6775,18</w:t>
            </w:r>
          </w:p>
        </w:tc>
        <w:tc>
          <w:tcPr>
            <w:tcW w:w="2425" w:type="dxa"/>
          </w:tcPr>
          <w:p w14:paraId="467C35E7" w14:textId="77777777" w:rsidR="00CB6BAA" w:rsidRPr="00CB6BAA" w:rsidRDefault="00CB6BAA" w:rsidP="00555B29">
            <w:pPr>
              <w:pStyle w:val="TableParagraph"/>
              <w:spacing w:line="220" w:lineRule="exact"/>
              <w:ind w:left="112"/>
              <w:rPr>
                <w:rFonts w:ascii="Times New Roman" w:hAnsi="Times New Roman" w:cs="Times New Roman"/>
                <w:sz w:val="20"/>
                <w:szCs w:val="20"/>
              </w:rPr>
            </w:pPr>
            <w:r w:rsidRPr="00CB6BAA">
              <w:rPr>
                <w:rFonts w:ascii="Times New Roman" w:hAnsi="Times New Roman" w:cs="Times New Roman"/>
                <w:color w:val="1A1A1A"/>
                <w:spacing w:val="-2"/>
                <w:w w:val="105"/>
                <w:sz w:val="20"/>
                <w:szCs w:val="20"/>
              </w:rPr>
              <w:t>2118,87</w:t>
            </w:r>
          </w:p>
        </w:tc>
        <w:tc>
          <w:tcPr>
            <w:tcW w:w="2151" w:type="dxa"/>
          </w:tcPr>
          <w:p w14:paraId="262CC92B" w14:textId="77777777" w:rsidR="00CB6BAA" w:rsidRPr="00CB6BAA" w:rsidRDefault="00CB6BAA" w:rsidP="00555B29">
            <w:pPr>
              <w:pStyle w:val="TableParagraph"/>
              <w:spacing w:before="18"/>
              <w:ind w:left="119"/>
              <w:rPr>
                <w:rFonts w:ascii="Times New Roman" w:hAnsi="Times New Roman" w:cs="Times New Roman"/>
                <w:sz w:val="20"/>
                <w:szCs w:val="20"/>
              </w:rPr>
            </w:pPr>
            <w:r w:rsidRPr="00CB6BAA">
              <w:rPr>
                <w:rFonts w:ascii="Times New Roman" w:hAnsi="Times New Roman" w:cs="Times New Roman"/>
                <w:color w:val="1A1A1A"/>
                <w:spacing w:val="-2"/>
                <w:w w:val="105"/>
                <w:sz w:val="20"/>
                <w:szCs w:val="20"/>
              </w:rPr>
              <w:t>2118,87</w:t>
            </w:r>
          </w:p>
        </w:tc>
      </w:tr>
    </w:tbl>
    <w:p w14:paraId="6A527437" w14:textId="77777777" w:rsidR="00CB6BAA" w:rsidRDefault="00CB6BAA" w:rsidP="00CB6BAA">
      <w:pPr>
        <w:pStyle w:val="Tekstpodstawowywcity"/>
        <w:spacing w:line="240" w:lineRule="auto"/>
        <w:ind w:firstLine="709"/>
      </w:pPr>
    </w:p>
    <w:p w14:paraId="748594A1" w14:textId="05F3D327" w:rsidR="00CB6BAA" w:rsidRDefault="00CB6BAA" w:rsidP="00CB6BAA">
      <w:pPr>
        <w:pStyle w:val="Tekstpodstawowywcity"/>
        <w:spacing w:line="240" w:lineRule="auto"/>
        <w:ind w:firstLine="709"/>
      </w:pPr>
      <w:r>
        <w:t xml:space="preserve">Firma w istniejącym obiekcie produkuje kosmetyki w wyniku procesów polegających na mieszaniu, emulgowaniu i konfekcjonowaniu półproduktów lub produktów finalnych. Wszystkie wykorzystywane  receptury  pochodzą  z  własnego  laboratorium.  Asortyment  wytwarzanych artykułów obejmuje zmywacze, odżywki i emalie do paznokci, a także tzw. kosmetyki kolorowe - pomadki, </w:t>
      </w:r>
      <w:proofErr w:type="spellStart"/>
      <w:r>
        <w:t>maskary</w:t>
      </w:r>
      <w:proofErr w:type="spellEnd"/>
      <w:r>
        <w:t>, błyszczyki do ust.</w:t>
      </w:r>
    </w:p>
    <w:p w14:paraId="43A3D5DB" w14:textId="77777777" w:rsidR="00CB6BAA" w:rsidRPr="00CB6BAA" w:rsidRDefault="00CB6BAA" w:rsidP="00CB6BAA">
      <w:pPr>
        <w:pStyle w:val="Tekstpodstawowywcity"/>
        <w:spacing w:line="240" w:lineRule="auto"/>
        <w:ind w:firstLine="709"/>
        <w:rPr>
          <w:u w:val="single"/>
        </w:rPr>
      </w:pPr>
      <w:r w:rsidRPr="00CB6BAA">
        <w:rPr>
          <w:u w:val="single"/>
        </w:rPr>
        <w:t>Opis technologiczny produkcji zmywaczy.</w:t>
      </w:r>
    </w:p>
    <w:p w14:paraId="7F5005A7" w14:textId="196AB8F4" w:rsidR="00CB6BAA" w:rsidRDefault="00CB6BAA" w:rsidP="00CB6BAA">
      <w:pPr>
        <w:pStyle w:val="Tekstpodstawowywcity"/>
        <w:spacing w:line="240" w:lineRule="auto"/>
        <w:ind w:firstLine="709"/>
      </w:pPr>
      <w:r>
        <w:t xml:space="preserve">Do mieszalnika dodawane są składniki- rozpuszczalnik (aceton lub octan etylu), gliceryna, kompozycje zapachowe, składniki odżywcze i ew. barwniki. Po wymieszaniu wyrób przekazywany jest do działu konfekcji, gdzie rozlewany jest do butelek. Kolejny etap to oklejanie i znakowanie opakowań jednostkowych, pakowanie w kartony zbiorcze </w:t>
      </w:r>
      <w:r w:rsidR="00037736">
        <w:br/>
      </w:r>
      <w:r>
        <w:t>i przekazywanie do magazynu. Nadmienić należy, że pomieszczenia mieszalni zaprojektowane są zgodnie z przepisami p/pożarowymi.</w:t>
      </w:r>
    </w:p>
    <w:p w14:paraId="3BF5C25E" w14:textId="77777777" w:rsidR="00CB6BAA" w:rsidRPr="008D5851" w:rsidRDefault="00CB6BAA" w:rsidP="00CB6BAA">
      <w:pPr>
        <w:pStyle w:val="Tekstpodstawowywcity"/>
        <w:spacing w:line="240" w:lineRule="auto"/>
        <w:ind w:firstLine="709"/>
        <w:rPr>
          <w:u w:val="single"/>
        </w:rPr>
      </w:pPr>
      <w:r w:rsidRPr="008D5851">
        <w:rPr>
          <w:u w:val="single"/>
        </w:rPr>
        <w:t>Opis technologiczny produkcji emalii.</w:t>
      </w:r>
    </w:p>
    <w:p w14:paraId="5E2E5CCC" w14:textId="7BE96015" w:rsidR="00CB6BAA" w:rsidRDefault="00CB6BAA" w:rsidP="00CB6BAA">
      <w:pPr>
        <w:pStyle w:val="Tekstpodstawowywcity"/>
        <w:spacing w:line="240" w:lineRule="auto"/>
        <w:ind w:firstLine="709"/>
      </w:pPr>
      <w:r>
        <w:lastRenderedPageBreak/>
        <w:t>W mieszalniku łączone</w:t>
      </w:r>
      <w:r w:rsidR="007D411D">
        <w:t xml:space="preserve"> </w:t>
      </w:r>
      <w:r>
        <w:t>są ze</w:t>
      </w:r>
      <w:r w:rsidR="00E16993">
        <w:t xml:space="preserve"> </w:t>
      </w:r>
      <w:r>
        <w:t xml:space="preserve">sobą kolejno: baza lakiernicza, perły, pigmenty, substancje. pomocnicze. Kolejne etapy to rozlanie do buteleczek, oklejenie, kompletacja </w:t>
      </w:r>
      <w:r w:rsidR="00037736">
        <w:br/>
      </w:r>
      <w:r>
        <w:t>i przekazanie wyrobu gotowego do magazynu.</w:t>
      </w:r>
    </w:p>
    <w:p w14:paraId="33AAF758" w14:textId="77777777" w:rsidR="00CB6BAA" w:rsidRPr="008D5851" w:rsidRDefault="00CB6BAA" w:rsidP="00CB6BAA">
      <w:pPr>
        <w:pStyle w:val="Tekstpodstawowywcity"/>
        <w:spacing w:line="240" w:lineRule="auto"/>
        <w:ind w:firstLine="709"/>
        <w:rPr>
          <w:u w:val="single"/>
        </w:rPr>
      </w:pPr>
      <w:r w:rsidRPr="008D5851">
        <w:rPr>
          <w:u w:val="single"/>
        </w:rPr>
        <w:t>Opis technologiczny produkcji pomadek.</w:t>
      </w:r>
    </w:p>
    <w:p w14:paraId="7542489C" w14:textId="57E2A063" w:rsidR="00CB6BAA" w:rsidRDefault="00CB6BAA" w:rsidP="00CB6BAA">
      <w:pPr>
        <w:pStyle w:val="Tekstpodstawowywcity"/>
        <w:spacing w:line="240" w:lineRule="auto"/>
        <w:ind w:firstLine="709"/>
      </w:pPr>
      <w:r>
        <w:t>W specjalnym reaktorze stapiane są kolejno przewidziane technologią składniki. Jednolita masa przelana jest do specjalnych form tzw. wylewnie i chłodzona.</w:t>
      </w:r>
    </w:p>
    <w:p w14:paraId="3CEF4768" w14:textId="5B33F67A" w:rsidR="004B53AE" w:rsidRDefault="004B53AE" w:rsidP="004B53AE">
      <w:pPr>
        <w:pStyle w:val="Tekstpodstawowywcity"/>
        <w:spacing w:line="240" w:lineRule="auto"/>
        <w:ind w:firstLine="709"/>
      </w:pPr>
      <w:r>
        <w:t xml:space="preserve">Gotowe sztyfty umieszczane są w oprawkach, następnie naklejane są etykiety </w:t>
      </w:r>
      <w:r w:rsidR="00037736">
        <w:br/>
      </w:r>
      <w:r>
        <w:t>i gotowy wyrób pakowany jest zgodnie z zamówieniem klienta. W kartonach zbiorczych przekazywany jest do magazynu.</w:t>
      </w:r>
    </w:p>
    <w:p w14:paraId="42933B5F" w14:textId="77777777" w:rsidR="004B53AE" w:rsidRPr="004B53AE" w:rsidRDefault="004B53AE" w:rsidP="004B53AE">
      <w:pPr>
        <w:pStyle w:val="Tekstpodstawowywcity"/>
        <w:spacing w:line="240" w:lineRule="auto"/>
        <w:ind w:firstLine="709"/>
        <w:rPr>
          <w:u w:val="single"/>
        </w:rPr>
      </w:pPr>
      <w:r w:rsidRPr="004B53AE">
        <w:rPr>
          <w:u w:val="single"/>
        </w:rPr>
        <w:t xml:space="preserve">Opis technologiczny produkcji błyszczyków, </w:t>
      </w:r>
      <w:proofErr w:type="spellStart"/>
      <w:r w:rsidRPr="004B53AE">
        <w:rPr>
          <w:u w:val="single"/>
        </w:rPr>
        <w:t>maskar</w:t>
      </w:r>
      <w:proofErr w:type="spellEnd"/>
      <w:r w:rsidRPr="004B53AE">
        <w:rPr>
          <w:u w:val="single"/>
        </w:rPr>
        <w:t>.</w:t>
      </w:r>
    </w:p>
    <w:p w14:paraId="25597624" w14:textId="77777777" w:rsidR="004B53AE" w:rsidRDefault="004B53AE" w:rsidP="004B53AE">
      <w:pPr>
        <w:pStyle w:val="Tekstpodstawowywcity"/>
        <w:spacing w:line="240" w:lineRule="auto"/>
        <w:ind w:firstLine="709"/>
      </w:pPr>
      <w:r>
        <w:t>Składniki mieszane są na zimno w specjalnym urządzeniu. Po uzyskaniu jednolitej masy zostaje ona aplikowana specjalnymi przyrządami do oprawek lub innych opakowań indywidualnych. Są one zadrukowane przez producenta względnie opatrzone specjalnymi etykietami. Po skompletowaniu odpowiedniego zestawu względnie spakowaniu w kartony zbiorcze wyroby przekazywane są do magazynu.</w:t>
      </w:r>
    </w:p>
    <w:p w14:paraId="7416199E" w14:textId="77777777" w:rsidR="004B53AE" w:rsidRDefault="004B53AE" w:rsidP="004B53AE">
      <w:pPr>
        <w:pStyle w:val="Tekstpodstawowywcity"/>
        <w:spacing w:line="240" w:lineRule="auto"/>
        <w:ind w:firstLine="709"/>
      </w:pPr>
      <w:r>
        <w:t>Praca w zakładzie odbywa się w systemie wielozmianowym. Istniejące zatrudnienie wynosi ok. 120 osób.</w:t>
      </w:r>
    </w:p>
    <w:p w14:paraId="0EE1BABD" w14:textId="77777777" w:rsidR="004B53AE" w:rsidRDefault="004B53AE" w:rsidP="004B53AE">
      <w:pPr>
        <w:pStyle w:val="Tekstpodstawowywcity"/>
        <w:spacing w:line="240" w:lineRule="auto"/>
        <w:ind w:firstLine="709"/>
      </w:pPr>
      <w:r>
        <w:t>Istniejący zakład podłączony jest do miejskich sieci infrastrukturalnych: wodociągu, kanalizacji sanitarnej i deszczowej, miejskiej sieci cieplnej i sieci energetycznej, na zasadzie umów z ich gestorami.</w:t>
      </w:r>
    </w:p>
    <w:p w14:paraId="04C58D5A" w14:textId="77777777" w:rsidR="004B53AE" w:rsidRDefault="004B53AE" w:rsidP="004B53AE">
      <w:pPr>
        <w:pStyle w:val="Tekstpodstawowywcity"/>
        <w:spacing w:line="240" w:lineRule="auto"/>
        <w:ind w:firstLine="709"/>
      </w:pPr>
      <w:r>
        <w:t>Do nowego budynku dostarczane będą z istniejącego budynku produkcyjnego wyprodukowane produkty/towary w firmie, a następnie poddawane będą etykietowaniu pod kątem asortymentu i wymaganych prawem UE znakami towarowymi i logistycznie umieszczane na regałach po uprzednim zapakowaniu produktów w opakowania kartonowe. Następnie wyprodukowane towary będą wywożone transportem samochodowym dedykowanym odbiorcom.</w:t>
      </w:r>
    </w:p>
    <w:p w14:paraId="29CC5B03" w14:textId="77777777" w:rsidR="004B53AE" w:rsidRDefault="004B53AE" w:rsidP="004B53AE">
      <w:pPr>
        <w:pStyle w:val="Tekstpodstawowywcity"/>
        <w:spacing w:line="240" w:lineRule="auto"/>
        <w:ind w:firstLine="709"/>
      </w:pPr>
      <w:r>
        <w:t>Teren przedsięwzięcia jest przekształcony antropogenicznie. W części jest zabudowany, natomiast w części porośnięty trawą. Brak jest zadrzewienia, w związku z czym nie będą wycinane drzewa i krzewy.</w:t>
      </w:r>
    </w:p>
    <w:p w14:paraId="1FCC471A" w14:textId="77777777" w:rsidR="004B53AE" w:rsidRDefault="004B53AE" w:rsidP="004B53AE">
      <w:pPr>
        <w:pStyle w:val="Tekstpodstawowywcity"/>
        <w:spacing w:line="240" w:lineRule="auto"/>
        <w:ind w:firstLine="709"/>
      </w:pPr>
      <w:r>
        <w:t>Na potrzeby planowanego przedsięwzięcia prognozuje się wykorzystanie normatywnych wielkości w zakresie zużycia wody, materiałów, paliw oraz energii. Na etapie realizacji przedsięwzięcia szacunkowe zużycie poszczególnych surowców przedstawia się następująco: żelbet 505 Mg, beton 1 730 Mg, podsypka żwirowa 670 Mg, piasek 2 900 Mg, bloczki silikatowe 130 Mg, stropy żelbetowe prefabrykowane 470 Mg, słupy, ściany i stropy żelbetowe 1 350 Mg, płyty typu „sandwich" 47 Mg, wełna mineralna 5 Mg, styropian 0,4 Mg, papa 2 Mg, membrana 5,3 Mg, kostka betonowa 350 Mg, woda ok. 200 m</w:t>
      </w:r>
      <w:r w:rsidRPr="008D2377">
        <w:rPr>
          <w:vertAlign w:val="superscript"/>
        </w:rPr>
        <w:t>3</w:t>
      </w:r>
      <w:r>
        <w:t>, energia elektryczna ok. 60 MWh, olej napędowy ok. 25,5 m</w:t>
      </w:r>
      <w:r w:rsidRPr="00037736">
        <w:rPr>
          <w:vertAlign w:val="superscript"/>
        </w:rPr>
        <w:t>3</w:t>
      </w:r>
      <w:r>
        <w:t>.</w:t>
      </w:r>
    </w:p>
    <w:p w14:paraId="7AD06F15" w14:textId="62F99BE2" w:rsidR="004B53AE" w:rsidRDefault="004B53AE" w:rsidP="004B53AE">
      <w:pPr>
        <w:pStyle w:val="Tekstpodstawowywcity"/>
        <w:spacing w:line="240" w:lineRule="auto"/>
        <w:ind w:firstLine="709"/>
      </w:pPr>
      <w:r>
        <w:t xml:space="preserve">Projektowany obiekt przewiduje się podłączyć do istniejącej miejskiej infrastruktury technicznej, z której istniejący zakład już korzysta tj. sieci wodociągowej, sieci kanalizacji sanitarnej i deszczowej, sieci cieplnej, sieci energetycznej zgodnie z warunkami gestorów sieci. Na etapie eksploatacji zapotrzebowanie na energię cieplną dla projektowanego obiektu wyniesie ok. 0,3193 MW, na energię elektryczną 70 kW, na wodę do celów sanitarnych </w:t>
      </w:r>
      <w:r w:rsidR="007D411D">
        <w:br/>
      </w:r>
      <w:r>
        <w:t>i porządkowych 5,37 m3/d.</w:t>
      </w:r>
    </w:p>
    <w:p w14:paraId="29427323" w14:textId="77777777" w:rsidR="004B53AE" w:rsidRDefault="004B53AE" w:rsidP="004B53AE">
      <w:pPr>
        <w:pStyle w:val="Tekstpodstawowywcity"/>
        <w:spacing w:line="240" w:lineRule="auto"/>
        <w:ind w:firstLine="709"/>
      </w:pPr>
      <w:r>
        <w:t>Realizacja przedmiotowego przedsięwzięcia związana jest z oddziaływaniem na środowisko w trzech etapach: budowy, eksploatacji oraz ewentualnej likwidacji. Poszczególne fazy charakteryzują się odmiennym rodzajem i natężeniem oddziaływań, przy czym faza eksploatacji przedsięwzięcia jest etapem najdłuższym w czasie.</w:t>
      </w:r>
    </w:p>
    <w:p w14:paraId="2C2FD1D4" w14:textId="27392714" w:rsidR="008D5851" w:rsidRDefault="004B53AE" w:rsidP="004B53AE">
      <w:pPr>
        <w:pStyle w:val="Tekstpodstawowywcity"/>
        <w:spacing w:line="240" w:lineRule="auto"/>
        <w:ind w:firstLine="709"/>
      </w:pPr>
      <w:r>
        <w:t xml:space="preserve">Realizacja inwestycji powodować będzie oddziaływania charakterystyczne dla prac budowlanych i wykończeniowych. Budowa obiektu wiązać się będzie z oddziaływaniem na środowisko w zakresie emisji gazów i pyłów do powietrza atmosferycznego, generowania </w:t>
      </w:r>
      <w:r>
        <w:lastRenderedPageBreak/>
        <w:t>hałasu, powstawania ścieków bytowych, powstawania odpadów. Faza realizacji przedsięwzięcia wiąże się z koniecznością zastosowania ciężkiego sprzętu budowlanego, którego praca powodować będzie emisję zanieczyszczeń do powietrza atmosferycznego oraz generowanie hałasu. W celu ograniczenia emisji zanieczyszczeń do atmosfery oraz</w:t>
      </w:r>
      <w:r w:rsidR="00B033A6">
        <w:t xml:space="preserve"> </w:t>
      </w:r>
      <w:r>
        <w:t xml:space="preserve">hałasu </w:t>
      </w:r>
      <w:r w:rsidR="00B033A6">
        <w:br/>
      </w:r>
      <w:r>
        <w:t xml:space="preserve">z fazy budowy należy zastosować następujące rozwiązania: prace budowlane prowadzić wyłącznie w porze dnia, wszelkie operacje z użyciem pojazdów i ciężkiego sprzętu budowlanego wcześniej zaplanować, w czasie przerw w pracy silniki używanych maszyn </w:t>
      </w:r>
      <w:r w:rsidR="00B033A6">
        <w:br/>
      </w:r>
      <w:r>
        <w:t xml:space="preserve">i urządzeń wyłączać, stosować sprzęt budowlany w dobrym stanie technicznym. Przejściowy </w:t>
      </w:r>
      <w:r w:rsidR="00B033A6">
        <w:br/>
      </w:r>
      <w:r>
        <w:t xml:space="preserve">i krótkotrwały charakter oddziaływania w fazie budowy pozwala sądzić, że prace związane </w:t>
      </w:r>
      <w:r w:rsidR="00B033A6">
        <w:br/>
      </w:r>
      <w:r>
        <w:t>z realizacją przedsięwzięcia nie będą miały negatywnego wpływu na środowisko.</w:t>
      </w:r>
    </w:p>
    <w:p w14:paraId="3268457F" w14:textId="5F68C05A" w:rsidR="00F629B7" w:rsidRDefault="00F629B7" w:rsidP="00F629B7">
      <w:pPr>
        <w:pStyle w:val="Tekstpodstawowywcity"/>
        <w:spacing w:line="240" w:lineRule="auto"/>
        <w:ind w:firstLine="709"/>
      </w:pPr>
      <w:r>
        <w:t xml:space="preserve">Budowa przedmiotowego przedsięwzięcia powodować będzie powstawanie odpadów w związku z prowadzeniem prac budowlanych. W wyniku prowadzenia prac powstawać mogą m.in. odpady z grupy 15 i 17. Ponadto powstawać będą odpady komunalne w związku </w:t>
      </w:r>
      <w:r w:rsidR="00B033A6">
        <w:br/>
      </w:r>
      <w:r>
        <w:t xml:space="preserve">z obecnością pracowników budowlanych. Wytwórcą odpadów będzie wykonawca robót budowlanych. Odpady wytworzone na etapie realizacji przedmiotowej inwestycji będą gromadzone selektywnie, w odpowiednio oznakowanych pojemnikach i kontenerach, </w:t>
      </w:r>
      <w:r w:rsidR="00B033A6">
        <w:br/>
      </w:r>
      <w:r>
        <w:t>w specjalnie wyznaczonych do tego celu miejscach na placu budowy.</w:t>
      </w:r>
    </w:p>
    <w:p w14:paraId="653EDEF8" w14:textId="77777777" w:rsidR="00F629B7" w:rsidRDefault="00F629B7" w:rsidP="00F629B7">
      <w:pPr>
        <w:pStyle w:val="Tekstpodstawowywcity"/>
        <w:spacing w:line="240" w:lineRule="auto"/>
        <w:ind w:firstLine="709"/>
      </w:pPr>
      <w:r>
        <w:t>Projektowane przedsięwzięcie będzie wiązało się z emisją zanieczyszczeń do powietrza atmosferycznego z tytułu wentylacji pomieszczeń do ładowania wózków akumulatorowych oraz z tytułu ruchu samochodowego po terenie przedsięwzięcia.</w:t>
      </w:r>
    </w:p>
    <w:p w14:paraId="37FCB506" w14:textId="50A823A5" w:rsidR="00F629B7" w:rsidRDefault="00F629B7" w:rsidP="00F629B7">
      <w:pPr>
        <w:pStyle w:val="Tekstpodstawowywcity"/>
        <w:spacing w:line="240" w:lineRule="auto"/>
        <w:ind w:firstLine="709"/>
      </w:pPr>
      <w:r>
        <w:t>Inwestor przewiduje ładowanie akumulatorów w 1 miejscu ładowania akumulatorów kwasowych z możliwością jednoczesnego podłączenia 3 akumulatorów kwasowych do ładowania jednocześnie.</w:t>
      </w:r>
    </w:p>
    <w:p w14:paraId="74B9745A" w14:textId="77777777" w:rsidR="00F629B7" w:rsidRDefault="00F629B7" w:rsidP="00F629B7">
      <w:pPr>
        <w:pStyle w:val="Tekstpodstawowywcity"/>
        <w:spacing w:line="240" w:lineRule="auto"/>
        <w:ind w:firstLine="709"/>
      </w:pPr>
      <w:r>
        <w:t>Funkcjonowanie zakładu po jego rozbudowie  będzie wiązało się z emisją hałasu do środowiska. Obecnie źródłem hałasu jest hala produkcyjna, natomiast projektowana hala będzie przeznaczona na cele dystrybucji, składowania i konfekcjonowania.</w:t>
      </w:r>
    </w:p>
    <w:p w14:paraId="1F399F7D" w14:textId="09B1A459" w:rsidR="004B53AE" w:rsidRDefault="00F629B7" w:rsidP="00F629B7">
      <w:pPr>
        <w:pStyle w:val="Tekstpodstawowywcity"/>
        <w:spacing w:line="240" w:lineRule="auto"/>
        <w:ind w:firstLine="709"/>
      </w:pPr>
      <w:r>
        <w:t>W związku z realizacją nowej hali montażowo-magazynowej powstaną nowe zewnętrzne, punktowe źródła hałasu: wentylatory dachowe, czerpnie i wyrzutnie central wentylacyjnych, wyrzutnie wentylatorów kanałowych oraz agregaty skraplające zainstalowane na zewnątrz budynków. Zaprojektowano następujące źródła hałasu:</w:t>
      </w:r>
    </w:p>
    <w:tbl>
      <w:tblPr>
        <w:tblStyle w:val="TableNormal"/>
        <w:tblW w:w="9442" w:type="dxa"/>
        <w:tblInd w:w="-1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31"/>
        <w:gridCol w:w="2202"/>
        <w:gridCol w:w="2209"/>
      </w:tblGrid>
      <w:tr w:rsidR="00F629B7" w14:paraId="1EB84E9D" w14:textId="77777777" w:rsidTr="00F629B7">
        <w:trPr>
          <w:trHeight w:val="546"/>
        </w:trPr>
        <w:tc>
          <w:tcPr>
            <w:tcW w:w="5031" w:type="dxa"/>
          </w:tcPr>
          <w:p w14:paraId="664CF2EB" w14:textId="77777777" w:rsidR="00F629B7" w:rsidRDefault="00F629B7" w:rsidP="00555B29">
            <w:pPr>
              <w:pStyle w:val="TableParagraph"/>
              <w:spacing w:before="123"/>
              <w:ind w:left="150" w:right="70"/>
              <w:jc w:val="center"/>
              <w:rPr>
                <w:sz w:val="21"/>
              </w:rPr>
            </w:pPr>
            <w:proofErr w:type="spellStart"/>
            <w:r>
              <w:rPr>
                <w:color w:val="1A1A1A"/>
                <w:sz w:val="21"/>
              </w:rPr>
              <w:t>Rodzaj</w:t>
            </w:r>
            <w:proofErr w:type="spellEnd"/>
            <w:r>
              <w:rPr>
                <w:color w:val="1A1A1A"/>
                <w:spacing w:val="-1"/>
                <w:sz w:val="21"/>
              </w:rPr>
              <w:t xml:space="preserve"> </w:t>
            </w:r>
            <w:proofErr w:type="spellStart"/>
            <w:r>
              <w:rPr>
                <w:color w:val="1A1A1A"/>
                <w:sz w:val="21"/>
              </w:rPr>
              <w:t>źródła</w:t>
            </w:r>
            <w:proofErr w:type="spellEnd"/>
            <w:r>
              <w:rPr>
                <w:color w:val="1A1A1A"/>
                <w:spacing w:val="2"/>
                <w:sz w:val="21"/>
              </w:rPr>
              <w:t xml:space="preserve"> </w:t>
            </w:r>
            <w:proofErr w:type="spellStart"/>
            <w:r>
              <w:rPr>
                <w:color w:val="1A1A1A"/>
                <w:spacing w:val="-2"/>
                <w:sz w:val="21"/>
              </w:rPr>
              <w:t>hałasu</w:t>
            </w:r>
            <w:proofErr w:type="spellEnd"/>
          </w:p>
        </w:tc>
        <w:tc>
          <w:tcPr>
            <w:tcW w:w="2202" w:type="dxa"/>
          </w:tcPr>
          <w:p w14:paraId="31100E2B" w14:textId="77777777" w:rsidR="00F629B7" w:rsidRDefault="00F629B7" w:rsidP="00555B29">
            <w:pPr>
              <w:pStyle w:val="TableParagraph"/>
              <w:spacing w:before="152"/>
              <w:ind w:left="559" w:right="482"/>
              <w:jc w:val="center"/>
              <w:rPr>
                <w:sz w:val="21"/>
              </w:rPr>
            </w:pPr>
            <w:proofErr w:type="spellStart"/>
            <w:r>
              <w:rPr>
                <w:color w:val="1A1A1A"/>
                <w:sz w:val="21"/>
              </w:rPr>
              <w:t>Liczba</w:t>
            </w:r>
            <w:proofErr w:type="spellEnd"/>
            <w:r>
              <w:rPr>
                <w:color w:val="1A1A1A"/>
                <w:spacing w:val="-7"/>
                <w:sz w:val="21"/>
              </w:rPr>
              <w:t xml:space="preserve"> </w:t>
            </w:r>
            <w:r>
              <w:rPr>
                <w:color w:val="1A1A1A"/>
                <w:spacing w:val="-2"/>
                <w:sz w:val="21"/>
              </w:rPr>
              <w:t>[</w:t>
            </w:r>
            <w:proofErr w:type="spellStart"/>
            <w:r>
              <w:rPr>
                <w:color w:val="1A1A1A"/>
                <w:spacing w:val="-2"/>
                <w:sz w:val="21"/>
              </w:rPr>
              <w:t>szt</w:t>
            </w:r>
            <w:proofErr w:type="spellEnd"/>
            <w:r>
              <w:rPr>
                <w:color w:val="1A1A1A"/>
                <w:spacing w:val="-2"/>
                <w:sz w:val="21"/>
              </w:rPr>
              <w:t>.]</w:t>
            </w:r>
          </w:p>
        </w:tc>
        <w:tc>
          <w:tcPr>
            <w:tcW w:w="2209" w:type="dxa"/>
          </w:tcPr>
          <w:p w14:paraId="4FFC5792" w14:textId="77777777" w:rsidR="00F629B7" w:rsidRDefault="00F629B7" w:rsidP="00555B29">
            <w:pPr>
              <w:pStyle w:val="TableParagraph"/>
              <w:spacing w:line="270" w:lineRule="atLeast"/>
              <w:ind w:left="369" w:hanging="81"/>
              <w:rPr>
                <w:sz w:val="21"/>
              </w:rPr>
            </w:pPr>
            <w:proofErr w:type="spellStart"/>
            <w:r>
              <w:rPr>
                <w:color w:val="1A1A1A"/>
                <w:sz w:val="21"/>
              </w:rPr>
              <w:t>Maksymalna</w:t>
            </w:r>
            <w:proofErr w:type="spellEnd"/>
            <w:r>
              <w:rPr>
                <w:color w:val="1A1A1A"/>
                <w:spacing w:val="-11"/>
                <w:sz w:val="21"/>
              </w:rPr>
              <w:t xml:space="preserve"> </w:t>
            </w:r>
            <w:proofErr w:type="spellStart"/>
            <w:r>
              <w:rPr>
                <w:color w:val="1A1A1A"/>
                <w:sz w:val="21"/>
              </w:rPr>
              <w:t>moc</w:t>
            </w:r>
            <w:proofErr w:type="spellEnd"/>
            <w:r>
              <w:rPr>
                <w:color w:val="1A1A1A"/>
                <w:sz w:val="21"/>
              </w:rPr>
              <w:t xml:space="preserve"> </w:t>
            </w:r>
            <w:proofErr w:type="spellStart"/>
            <w:r>
              <w:rPr>
                <w:color w:val="1A1A1A"/>
                <w:sz w:val="21"/>
              </w:rPr>
              <w:t>akustyczna</w:t>
            </w:r>
            <w:proofErr w:type="spellEnd"/>
            <w:r>
              <w:rPr>
                <w:color w:val="1A1A1A"/>
                <w:sz w:val="21"/>
              </w:rPr>
              <w:t xml:space="preserve"> [dB]</w:t>
            </w:r>
          </w:p>
        </w:tc>
      </w:tr>
      <w:tr w:rsidR="00F629B7" w14:paraId="210E5799" w14:textId="77777777" w:rsidTr="00F629B7">
        <w:trPr>
          <w:trHeight w:val="280"/>
        </w:trPr>
        <w:tc>
          <w:tcPr>
            <w:tcW w:w="5031" w:type="dxa"/>
          </w:tcPr>
          <w:p w14:paraId="1FAC96F5" w14:textId="77777777" w:rsidR="00F629B7" w:rsidRDefault="00F629B7" w:rsidP="00555B29">
            <w:pPr>
              <w:pStyle w:val="TableParagraph"/>
              <w:spacing w:line="221" w:lineRule="exact"/>
              <w:ind w:left="150" w:right="92"/>
              <w:jc w:val="center"/>
              <w:rPr>
                <w:sz w:val="21"/>
              </w:rPr>
            </w:pPr>
            <w:proofErr w:type="spellStart"/>
            <w:r>
              <w:rPr>
                <w:color w:val="1A1A1A"/>
                <w:sz w:val="21"/>
              </w:rPr>
              <w:t>Wywietrzak</w:t>
            </w:r>
            <w:proofErr w:type="spellEnd"/>
            <w:r>
              <w:rPr>
                <w:color w:val="1A1A1A"/>
                <w:spacing w:val="8"/>
                <w:sz w:val="21"/>
              </w:rPr>
              <w:t xml:space="preserve"> </w:t>
            </w:r>
            <w:proofErr w:type="spellStart"/>
            <w:r>
              <w:rPr>
                <w:color w:val="1A1A1A"/>
                <w:sz w:val="21"/>
              </w:rPr>
              <w:t>dachowy</w:t>
            </w:r>
            <w:proofErr w:type="spellEnd"/>
            <w:r>
              <w:rPr>
                <w:color w:val="1A1A1A"/>
                <w:spacing w:val="-9"/>
                <w:sz w:val="21"/>
              </w:rPr>
              <w:t xml:space="preserve"> </w:t>
            </w:r>
            <w:proofErr w:type="spellStart"/>
            <w:r>
              <w:rPr>
                <w:color w:val="1A1A1A"/>
                <w:sz w:val="21"/>
              </w:rPr>
              <w:t>zintegrowany</w:t>
            </w:r>
            <w:proofErr w:type="spellEnd"/>
            <w:r>
              <w:rPr>
                <w:color w:val="1A1A1A"/>
                <w:spacing w:val="12"/>
                <w:sz w:val="21"/>
              </w:rPr>
              <w:t xml:space="preserve"> </w:t>
            </w:r>
            <w:r>
              <w:rPr>
                <w:color w:val="1A1A1A"/>
                <w:sz w:val="21"/>
              </w:rPr>
              <w:t>z</w:t>
            </w:r>
            <w:r>
              <w:rPr>
                <w:color w:val="1A1A1A"/>
                <w:spacing w:val="4"/>
                <w:sz w:val="21"/>
              </w:rPr>
              <w:t xml:space="preserve"> </w:t>
            </w:r>
            <w:proofErr w:type="spellStart"/>
            <w:r>
              <w:rPr>
                <w:color w:val="1A1A1A"/>
                <w:spacing w:val="-2"/>
                <w:sz w:val="21"/>
              </w:rPr>
              <w:t>wentylatorem</w:t>
            </w:r>
            <w:proofErr w:type="spellEnd"/>
          </w:p>
        </w:tc>
        <w:tc>
          <w:tcPr>
            <w:tcW w:w="2202" w:type="dxa"/>
          </w:tcPr>
          <w:p w14:paraId="3B27F824" w14:textId="77777777" w:rsidR="00F629B7" w:rsidRDefault="00F629B7" w:rsidP="00555B29">
            <w:pPr>
              <w:pStyle w:val="TableParagraph"/>
              <w:spacing w:before="1"/>
              <w:ind w:left="553" w:right="482"/>
              <w:jc w:val="center"/>
              <w:rPr>
                <w:sz w:val="21"/>
              </w:rPr>
            </w:pPr>
            <w:r>
              <w:rPr>
                <w:color w:val="1A1A1A"/>
                <w:spacing w:val="-5"/>
                <w:w w:val="105"/>
                <w:sz w:val="21"/>
              </w:rPr>
              <w:t>27</w:t>
            </w:r>
          </w:p>
        </w:tc>
        <w:tc>
          <w:tcPr>
            <w:tcW w:w="2209" w:type="dxa"/>
          </w:tcPr>
          <w:p w14:paraId="07674D55" w14:textId="77777777" w:rsidR="00F629B7" w:rsidRDefault="00F629B7" w:rsidP="00555B29">
            <w:pPr>
              <w:pStyle w:val="TableParagraph"/>
              <w:spacing w:before="22" w:line="233" w:lineRule="exact"/>
              <w:ind w:right="943"/>
              <w:jc w:val="right"/>
              <w:rPr>
                <w:sz w:val="21"/>
              </w:rPr>
            </w:pPr>
            <w:r>
              <w:rPr>
                <w:color w:val="1A1A1A"/>
                <w:spacing w:val="-5"/>
                <w:w w:val="105"/>
                <w:sz w:val="21"/>
              </w:rPr>
              <w:t>78</w:t>
            </w:r>
          </w:p>
        </w:tc>
      </w:tr>
      <w:tr w:rsidR="00F629B7" w14:paraId="3D40616D" w14:textId="77777777" w:rsidTr="00F629B7">
        <w:trPr>
          <w:trHeight w:val="546"/>
        </w:trPr>
        <w:tc>
          <w:tcPr>
            <w:tcW w:w="5031" w:type="dxa"/>
          </w:tcPr>
          <w:p w14:paraId="3E435862" w14:textId="77777777" w:rsidR="00F629B7" w:rsidRDefault="00F629B7" w:rsidP="00555B29">
            <w:pPr>
              <w:pStyle w:val="TableParagraph"/>
              <w:spacing w:line="199" w:lineRule="exact"/>
              <w:ind w:left="150" w:right="61"/>
              <w:jc w:val="center"/>
              <w:rPr>
                <w:sz w:val="21"/>
              </w:rPr>
            </w:pPr>
            <w:proofErr w:type="spellStart"/>
            <w:r>
              <w:rPr>
                <w:color w:val="1A1A1A"/>
                <w:sz w:val="21"/>
              </w:rPr>
              <w:t>Wentylator</w:t>
            </w:r>
            <w:proofErr w:type="spellEnd"/>
            <w:r>
              <w:rPr>
                <w:color w:val="1A1A1A"/>
                <w:spacing w:val="9"/>
                <w:sz w:val="21"/>
              </w:rPr>
              <w:t xml:space="preserve"> </w:t>
            </w:r>
            <w:proofErr w:type="spellStart"/>
            <w:r>
              <w:rPr>
                <w:color w:val="1A1A1A"/>
                <w:sz w:val="21"/>
              </w:rPr>
              <w:t>dachowy</w:t>
            </w:r>
            <w:proofErr w:type="spellEnd"/>
            <w:r>
              <w:rPr>
                <w:color w:val="1A1A1A"/>
                <w:spacing w:val="7"/>
                <w:sz w:val="21"/>
              </w:rPr>
              <w:t xml:space="preserve"> </w:t>
            </w:r>
            <w:r>
              <w:rPr>
                <w:color w:val="1A1A1A"/>
                <w:sz w:val="21"/>
              </w:rPr>
              <w:t>w</w:t>
            </w:r>
            <w:r>
              <w:rPr>
                <w:color w:val="1A1A1A"/>
                <w:spacing w:val="-13"/>
                <w:sz w:val="21"/>
              </w:rPr>
              <w:t xml:space="preserve"> </w:t>
            </w:r>
            <w:proofErr w:type="spellStart"/>
            <w:r>
              <w:rPr>
                <w:color w:val="1A1A1A"/>
                <w:sz w:val="21"/>
              </w:rPr>
              <w:t>wyk</w:t>
            </w:r>
            <w:proofErr w:type="spellEnd"/>
            <w:r>
              <w:rPr>
                <w:color w:val="1A1A1A"/>
                <w:sz w:val="21"/>
              </w:rPr>
              <w:t>.</w:t>
            </w:r>
            <w:r>
              <w:rPr>
                <w:color w:val="1A1A1A"/>
                <w:spacing w:val="2"/>
                <w:sz w:val="21"/>
              </w:rPr>
              <w:t xml:space="preserve"> </w:t>
            </w:r>
            <w:r>
              <w:rPr>
                <w:color w:val="1A1A1A"/>
                <w:sz w:val="21"/>
              </w:rPr>
              <w:t xml:space="preserve">EX </w:t>
            </w:r>
            <w:r>
              <w:rPr>
                <w:color w:val="1A1A1A"/>
                <w:spacing w:val="-2"/>
                <w:sz w:val="21"/>
              </w:rPr>
              <w:t>{</w:t>
            </w:r>
            <w:proofErr w:type="spellStart"/>
            <w:r>
              <w:rPr>
                <w:color w:val="1A1A1A"/>
                <w:spacing w:val="-2"/>
                <w:sz w:val="21"/>
              </w:rPr>
              <w:t>pomieszczenie</w:t>
            </w:r>
            <w:proofErr w:type="spellEnd"/>
          </w:p>
          <w:p w14:paraId="38A26C3D" w14:textId="77777777" w:rsidR="00F629B7" w:rsidRDefault="00F629B7" w:rsidP="00555B29">
            <w:pPr>
              <w:pStyle w:val="TableParagraph"/>
              <w:spacing w:before="32"/>
              <w:ind w:left="150" w:right="80"/>
              <w:jc w:val="center"/>
              <w:rPr>
                <w:sz w:val="21"/>
              </w:rPr>
            </w:pPr>
            <w:proofErr w:type="spellStart"/>
            <w:r>
              <w:rPr>
                <w:color w:val="1A1A1A"/>
                <w:sz w:val="21"/>
              </w:rPr>
              <w:t>ładowania</w:t>
            </w:r>
            <w:proofErr w:type="spellEnd"/>
            <w:r>
              <w:rPr>
                <w:color w:val="1A1A1A"/>
                <w:spacing w:val="4"/>
                <w:sz w:val="21"/>
              </w:rPr>
              <w:t xml:space="preserve"> </w:t>
            </w:r>
            <w:proofErr w:type="spellStart"/>
            <w:r>
              <w:rPr>
                <w:color w:val="1A1A1A"/>
                <w:sz w:val="21"/>
              </w:rPr>
              <w:t>wózków</w:t>
            </w:r>
            <w:proofErr w:type="spellEnd"/>
            <w:r>
              <w:rPr>
                <w:color w:val="1A1A1A"/>
                <w:spacing w:val="-5"/>
                <w:sz w:val="21"/>
              </w:rPr>
              <w:t xml:space="preserve"> </w:t>
            </w:r>
            <w:proofErr w:type="spellStart"/>
            <w:r>
              <w:rPr>
                <w:color w:val="1A1A1A"/>
                <w:spacing w:val="-2"/>
                <w:sz w:val="21"/>
              </w:rPr>
              <w:t>akumulatorowych</w:t>
            </w:r>
            <w:proofErr w:type="spellEnd"/>
            <w:r>
              <w:rPr>
                <w:color w:val="1A1A1A"/>
                <w:spacing w:val="-2"/>
                <w:sz w:val="21"/>
              </w:rPr>
              <w:t>)</w:t>
            </w:r>
          </w:p>
        </w:tc>
        <w:tc>
          <w:tcPr>
            <w:tcW w:w="2202" w:type="dxa"/>
          </w:tcPr>
          <w:p w14:paraId="4A1F2252" w14:textId="77777777" w:rsidR="00F629B7" w:rsidRDefault="00F629B7" w:rsidP="00555B29">
            <w:pPr>
              <w:pStyle w:val="TableParagraph"/>
              <w:spacing w:before="116"/>
              <w:ind w:left="56"/>
              <w:jc w:val="center"/>
              <w:rPr>
                <w:sz w:val="21"/>
              </w:rPr>
            </w:pPr>
            <w:r>
              <w:rPr>
                <w:color w:val="1A1A1A"/>
                <w:w w:val="101"/>
                <w:sz w:val="21"/>
              </w:rPr>
              <w:t>1</w:t>
            </w:r>
          </w:p>
        </w:tc>
        <w:tc>
          <w:tcPr>
            <w:tcW w:w="2209" w:type="dxa"/>
          </w:tcPr>
          <w:p w14:paraId="27748C8A" w14:textId="77777777" w:rsidR="00F629B7" w:rsidRDefault="00F629B7" w:rsidP="00555B29">
            <w:pPr>
              <w:pStyle w:val="TableParagraph"/>
              <w:spacing w:before="145"/>
              <w:ind w:right="933"/>
              <w:jc w:val="right"/>
              <w:rPr>
                <w:sz w:val="21"/>
              </w:rPr>
            </w:pPr>
            <w:r>
              <w:rPr>
                <w:color w:val="1A1A1A"/>
                <w:spacing w:val="-5"/>
                <w:w w:val="110"/>
                <w:sz w:val="21"/>
              </w:rPr>
              <w:t>78</w:t>
            </w:r>
          </w:p>
        </w:tc>
      </w:tr>
      <w:tr w:rsidR="00F629B7" w14:paraId="6A0C7BC7" w14:textId="77777777" w:rsidTr="00F629B7">
        <w:trPr>
          <w:trHeight w:val="554"/>
        </w:trPr>
        <w:tc>
          <w:tcPr>
            <w:tcW w:w="5031" w:type="dxa"/>
          </w:tcPr>
          <w:p w14:paraId="69E65D86" w14:textId="77777777" w:rsidR="00F629B7" w:rsidRDefault="00F629B7" w:rsidP="00555B29">
            <w:pPr>
              <w:pStyle w:val="TableParagraph"/>
              <w:spacing w:line="185" w:lineRule="exact"/>
              <w:ind w:left="150" w:right="75"/>
              <w:jc w:val="center"/>
              <w:rPr>
                <w:sz w:val="21"/>
              </w:rPr>
            </w:pPr>
            <w:proofErr w:type="spellStart"/>
            <w:r>
              <w:rPr>
                <w:color w:val="1A1A1A"/>
                <w:sz w:val="21"/>
              </w:rPr>
              <w:t>Wentylator</w:t>
            </w:r>
            <w:proofErr w:type="spellEnd"/>
            <w:r>
              <w:rPr>
                <w:color w:val="1A1A1A"/>
                <w:spacing w:val="-4"/>
                <w:sz w:val="21"/>
              </w:rPr>
              <w:t xml:space="preserve"> </w:t>
            </w:r>
            <w:proofErr w:type="spellStart"/>
            <w:r>
              <w:rPr>
                <w:color w:val="1A1A1A"/>
                <w:sz w:val="21"/>
              </w:rPr>
              <w:t>dachowy</w:t>
            </w:r>
            <w:proofErr w:type="spellEnd"/>
            <w:r>
              <w:rPr>
                <w:color w:val="1A1A1A"/>
                <w:spacing w:val="-3"/>
                <w:sz w:val="21"/>
              </w:rPr>
              <w:t xml:space="preserve"> </w:t>
            </w:r>
            <w:proofErr w:type="spellStart"/>
            <w:r>
              <w:rPr>
                <w:color w:val="1A1A1A"/>
                <w:sz w:val="21"/>
              </w:rPr>
              <w:t>wytłumiony</w:t>
            </w:r>
            <w:proofErr w:type="spellEnd"/>
            <w:r>
              <w:rPr>
                <w:color w:val="1A1A1A"/>
                <w:spacing w:val="2"/>
                <w:sz w:val="21"/>
              </w:rPr>
              <w:t xml:space="preserve"> </w:t>
            </w:r>
            <w:proofErr w:type="spellStart"/>
            <w:r>
              <w:rPr>
                <w:color w:val="1A1A1A"/>
                <w:sz w:val="21"/>
              </w:rPr>
              <w:t>akustycznie</w:t>
            </w:r>
            <w:proofErr w:type="spellEnd"/>
            <w:r>
              <w:rPr>
                <w:color w:val="1A1A1A"/>
                <w:sz w:val="21"/>
              </w:rPr>
              <w:t xml:space="preserve"> </w:t>
            </w:r>
            <w:proofErr w:type="spellStart"/>
            <w:r>
              <w:rPr>
                <w:color w:val="1A1A1A"/>
                <w:spacing w:val="-5"/>
                <w:sz w:val="21"/>
              </w:rPr>
              <w:t>na</w:t>
            </w:r>
            <w:proofErr w:type="spellEnd"/>
          </w:p>
          <w:p w14:paraId="459ED018" w14:textId="77777777" w:rsidR="00F629B7" w:rsidRDefault="00F629B7" w:rsidP="00555B29">
            <w:pPr>
              <w:pStyle w:val="TableParagraph"/>
              <w:spacing w:before="40"/>
              <w:ind w:left="150" w:right="73"/>
              <w:jc w:val="center"/>
              <w:rPr>
                <w:sz w:val="21"/>
              </w:rPr>
            </w:pPr>
            <w:proofErr w:type="spellStart"/>
            <w:r>
              <w:rPr>
                <w:color w:val="1A1A1A"/>
                <w:sz w:val="21"/>
              </w:rPr>
              <w:t>podst</w:t>
            </w:r>
            <w:proofErr w:type="spellEnd"/>
            <w:r>
              <w:rPr>
                <w:color w:val="1A1A1A"/>
                <w:sz w:val="21"/>
              </w:rPr>
              <w:t>.</w:t>
            </w:r>
            <w:r>
              <w:rPr>
                <w:color w:val="1A1A1A"/>
                <w:spacing w:val="2"/>
                <w:sz w:val="21"/>
              </w:rPr>
              <w:t xml:space="preserve"> </w:t>
            </w:r>
            <w:proofErr w:type="spellStart"/>
            <w:r>
              <w:rPr>
                <w:color w:val="1A1A1A"/>
                <w:sz w:val="21"/>
              </w:rPr>
              <w:t>dach</w:t>
            </w:r>
            <w:proofErr w:type="spellEnd"/>
            <w:r>
              <w:rPr>
                <w:color w:val="1A1A1A"/>
                <w:sz w:val="21"/>
              </w:rPr>
              <w:t>.</w:t>
            </w:r>
            <w:r>
              <w:rPr>
                <w:color w:val="1A1A1A"/>
                <w:spacing w:val="-9"/>
                <w:sz w:val="21"/>
              </w:rPr>
              <w:t xml:space="preserve"> </w:t>
            </w:r>
            <w:proofErr w:type="spellStart"/>
            <w:r>
              <w:rPr>
                <w:color w:val="1A1A1A"/>
                <w:spacing w:val="-2"/>
                <w:sz w:val="21"/>
              </w:rPr>
              <w:t>tłumiącej</w:t>
            </w:r>
            <w:proofErr w:type="spellEnd"/>
          </w:p>
        </w:tc>
        <w:tc>
          <w:tcPr>
            <w:tcW w:w="2202" w:type="dxa"/>
          </w:tcPr>
          <w:p w14:paraId="78A21091" w14:textId="77777777" w:rsidR="00F629B7" w:rsidRDefault="00F629B7" w:rsidP="00555B29">
            <w:pPr>
              <w:pStyle w:val="TableParagraph"/>
              <w:spacing w:before="116"/>
              <w:ind w:left="75"/>
              <w:jc w:val="center"/>
              <w:rPr>
                <w:sz w:val="21"/>
              </w:rPr>
            </w:pPr>
            <w:r>
              <w:rPr>
                <w:color w:val="1A1A1A"/>
                <w:w w:val="106"/>
                <w:sz w:val="21"/>
              </w:rPr>
              <w:t>5</w:t>
            </w:r>
          </w:p>
        </w:tc>
        <w:tc>
          <w:tcPr>
            <w:tcW w:w="2209" w:type="dxa"/>
          </w:tcPr>
          <w:p w14:paraId="7C62816F" w14:textId="77777777" w:rsidR="00F629B7" w:rsidRDefault="00F629B7" w:rsidP="00555B29">
            <w:pPr>
              <w:pStyle w:val="TableParagraph"/>
              <w:spacing w:before="131"/>
              <w:ind w:right="941"/>
              <w:jc w:val="right"/>
              <w:rPr>
                <w:sz w:val="21"/>
              </w:rPr>
            </w:pPr>
            <w:r>
              <w:rPr>
                <w:color w:val="1A1A1A"/>
                <w:spacing w:val="-5"/>
                <w:w w:val="105"/>
                <w:sz w:val="21"/>
              </w:rPr>
              <w:t>68</w:t>
            </w:r>
          </w:p>
        </w:tc>
      </w:tr>
      <w:tr w:rsidR="00F629B7" w14:paraId="5019FCAA" w14:textId="77777777" w:rsidTr="00F629B7">
        <w:trPr>
          <w:trHeight w:val="265"/>
        </w:trPr>
        <w:tc>
          <w:tcPr>
            <w:tcW w:w="5031" w:type="dxa"/>
          </w:tcPr>
          <w:p w14:paraId="7BF57641" w14:textId="77777777" w:rsidR="00F629B7" w:rsidRDefault="00F629B7" w:rsidP="00555B29">
            <w:pPr>
              <w:pStyle w:val="TableParagraph"/>
              <w:spacing w:line="170" w:lineRule="exact"/>
              <w:ind w:left="150" w:right="91"/>
              <w:jc w:val="center"/>
              <w:rPr>
                <w:sz w:val="21"/>
              </w:rPr>
            </w:pPr>
            <w:proofErr w:type="spellStart"/>
            <w:r>
              <w:rPr>
                <w:color w:val="1A1A1A"/>
                <w:sz w:val="21"/>
              </w:rPr>
              <w:t>Centrala</w:t>
            </w:r>
            <w:proofErr w:type="spellEnd"/>
            <w:r>
              <w:rPr>
                <w:color w:val="1A1A1A"/>
                <w:spacing w:val="-4"/>
                <w:sz w:val="21"/>
              </w:rPr>
              <w:t xml:space="preserve"> </w:t>
            </w:r>
            <w:proofErr w:type="spellStart"/>
            <w:r>
              <w:rPr>
                <w:color w:val="1A1A1A"/>
                <w:sz w:val="21"/>
              </w:rPr>
              <w:t>wentylacyjna</w:t>
            </w:r>
            <w:proofErr w:type="spellEnd"/>
            <w:r>
              <w:rPr>
                <w:color w:val="1A1A1A"/>
                <w:spacing w:val="7"/>
                <w:sz w:val="21"/>
              </w:rPr>
              <w:t xml:space="preserve"> </w:t>
            </w:r>
            <w:proofErr w:type="spellStart"/>
            <w:r>
              <w:rPr>
                <w:color w:val="1A1A1A"/>
                <w:spacing w:val="-2"/>
                <w:sz w:val="21"/>
              </w:rPr>
              <w:t>dachowa</w:t>
            </w:r>
            <w:proofErr w:type="spellEnd"/>
          </w:p>
        </w:tc>
        <w:tc>
          <w:tcPr>
            <w:tcW w:w="2202" w:type="dxa"/>
          </w:tcPr>
          <w:p w14:paraId="12C68A36" w14:textId="77777777" w:rsidR="00F629B7" w:rsidRDefault="00F629B7" w:rsidP="00555B29">
            <w:pPr>
              <w:pStyle w:val="TableParagraph"/>
              <w:spacing w:line="192" w:lineRule="exact"/>
              <w:ind w:left="60"/>
              <w:jc w:val="center"/>
              <w:rPr>
                <w:sz w:val="21"/>
              </w:rPr>
            </w:pPr>
            <w:r>
              <w:rPr>
                <w:color w:val="1A1A1A"/>
                <w:sz w:val="21"/>
              </w:rPr>
              <w:t>2</w:t>
            </w:r>
          </w:p>
        </w:tc>
        <w:tc>
          <w:tcPr>
            <w:tcW w:w="2209" w:type="dxa"/>
          </w:tcPr>
          <w:p w14:paraId="65B0F0FD" w14:textId="77777777" w:rsidR="00F629B7" w:rsidRDefault="00F629B7" w:rsidP="00555B29">
            <w:pPr>
              <w:pStyle w:val="TableParagraph"/>
              <w:spacing w:line="221" w:lineRule="exact"/>
              <w:ind w:right="939"/>
              <w:jc w:val="right"/>
              <w:rPr>
                <w:sz w:val="21"/>
              </w:rPr>
            </w:pPr>
            <w:r>
              <w:rPr>
                <w:color w:val="1A1A1A"/>
                <w:spacing w:val="-5"/>
                <w:w w:val="105"/>
                <w:sz w:val="21"/>
              </w:rPr>
              <w:t>81</w:t>
            </w:r>
          </w:p>
        </w:tc>
      </w:tr>
      <w:tr w:rsidR="00F629B7" w14:paraId="635AAB5B" w14:textId="77777777" w:rsidTr="00F629B7">
        <w:trPr>
          <w:trHeight w:val="265"/>
        </w:trPr>
        <w:tc>
          <w:tcPr>
            <w:tcW w:w="5031" w:type="dxa"/>
            <w:tcBorders>
              <w:right w:val="single" w:sz="4" w:space="0" w:color="000000"/>
            </w:tcBorders>
          </w:tcPr>
          <w:p w14:paraId="0FFEEF09" w14:textId="77777777" w:rsidR="00F629B7" w:rsidRDefault="00F629B7" w:rsidP="00555B29">
            <w:pPr>
              <w:pStyle w:val="TableParagraph"/>
              <w:spacing w:line="163" w:lineRule="exact"/>
              <w:ind w:left="1599" w:right="1545"/>
              <w:jc w:val="center"/>
              <w:rPr>
                <w:sz w:val="21"/>
              </w:rPr>
            </w:pPr>
            <w:proofErr w:type="spellStart"/>
            <w:r>
              <w:rPr>
                <w:color w:val="1A1A1A"/>
                <w:sz w:val="21"/>
              </w:rPr>
              <w:t>Agregat</w:t>
            </w:r>
            <w:proofErr w:type="spellEnd"/>
            <w:r>
              <w:rPr>
                <w:color w:val="1A1A1A"/>
                <w:spacing w:val="3"/>
                <w:sz w:val="21"/>
              </w:rPr>
              <w:t xml:space="preserve"> </w:t>
            </w:r>
            <w:proofErr w:type="spellStart"/>
            <w:r>
              <w:rPr>
                <w:color w:val="1A1A1A"/>
                <w:spacing w:val="-2"/>
                <w:sz w:val="21"/>
              </w:rPr>
              <w:t>skraplający</w:t>
            </w:r>
            <w:proofErr w:type="spellEnd"/>
          </w:p>
        </w:tc>
        <w:tc>
          <w:tcPr>
            <w:tcW w:w="2202" w:type="dxa"/>
            <w:tcBorders>
              <w:left w:val="single" w:sz="4" w:space="0" w:color="000000"/>
              <w:right w:val="single" w:sz="4" w:space="0" w:color="000000"/>
            </w:tcBorders>
          </w:tcPr>
          <w:p w14:paraId="4224E79D" w14:textId="77777777" w:rsidR="00F629B7" w:rsidRDefault="00F629B7" w:rsidP="00555B29">
            <w:pPr>
              <w:pStyle w:val="TableParagraph"/>
              <w:spacing w:line="185" w:lineRule="exact"/>
              <w:ind w:left="56"/>
              <w:jc w:val="center"/>
              <w:rPr>
                <w:sz w:val="21"/>
              </w:rPr>
            </w:pPr>
            <w:r>
              <w:rPr>
                <w:color w:val="1A1A1A"/>
                <w:sz w:val="21"/>
              </w:rPr>
              <w:t>6</w:t>
            </w:r>
          </w:p>
        </w:tc>
        <w:tc>
          <w:tcPr>
            <w:tcW w:w="2209" w:type="dxa"/>
            <w:tcBorders>
              <w:left w:val="single" w:sz="4" w:space="0" w:color="000000"/>
            </w:tcBorders>
          </w:tcPr>
          <w:p w14:paraId="1CD6467B" w14:textId="77777777" w:rsidR="00F629B7" w:rsidRDefault="00F629B7" w:rsidP="00555B29">
            <w:pPr>
              <w:pStyle w:val="TableParagraph"/>
              <w:spacing w:line="214" w:lineRule="exact"/>
              <w:ind w:right="939"/>
              <w:jc w:val="right"/>
              <w:rPr>
                <w:sz w:val="21"/>
              </w:rPr>
            </w:pPr>
            <w:r>
              <w:rPr>
                <w:color w:val="1A1A1A"/>
                <w:spacing w:val="-5"/>
                <w:w w:val="105"/>
                <w:sz w:val="21"/>
              </w:rPr>
              <w:t>81</w:t>
            </w:r>
          </w:p>
        </w:tc>
      </w:tr>
    </w:tbl>
    <w:p w14:paraId="73D7414C" w14:textId="4B13EB06" w:rsidR="00CB6BAA" w:rsidRDefault="00CB6BAA" w:rsidP="00CB6BAA">
      <w:pPr>
        <w:pStyle w:val="Tekstpodstawowywcity"/>
        <w:spacing w:line="240" w:lineRule="auto"/>
      </w:pPr>
    </w:p>
    <w:p w14:paraId="19B9FF58" w14:textId="77777777" w:rsidR="00F629B7" w:rsidRDefault="00F629B7" w:rsidP="00F629B7">
      <w:pPr>
        <w:pStyle w:val="Tekstpodstawowywcity"/>
        <w:spacing w:line="240" w:lineRule="auto"/>
        <w:ind w:firstLine="709"/>
      </w:pPr>
      <w:r>
        <w:t>Ponadto źródłem hałasu na terenie zakładu będą pojazdy ciężarowe oraz osobowe poruszające się po terenie.</w:t>
      </w:r>
    </w:p>
    <w:p w14:paraId="0F858ADE" w14:textId="77777777" w:rsidR="00F629B7" w:rsidRDefault="00F629B7" w:rsidP="00F629B7">
      <w:pPr>
        <w:pStyle w:val="Tekstpodstawowywcity"/>
        <w:spacing w:line="240" w:lineRule="auto"/>
        <w:ind w:firstLine="709"/>
      </w:pPr>
      <w:r>
        <w:t>Przeprowadzona w kip analiza  oddziaływania  w zakresie emisji hałasu wykazała, że eksploatacja planowanego przedsięwzięcia nie spowoduje przekroczeń dopuszczalnych poziomów hałasu na terenach chronionych akustycznie.</w:t>
      </w:r>
    </w:p>
    <w:p w14:paraId="112D2D75" w14:textId="77777777" w:rsidR="00F629B7" w:rsidRDefault="00F629B7" w:rsidP="00F629B7">
      <w:pPr>
        <w:pStyle w:val="Tekstpodstawowywcity"/>
        <w:spacing w:line="240" w:lineRule="auto"/>
        <w:ind w:firstLine="709"/>
      </w:pPr>
      <w:r>
        <w:t>W ramach projektowanego obiektu przewiduje się używanie wody do: celów bytowo­ sanitarnych dla pracowników, celów porządkowych, podlewania zieleni, przy wykorzystaniu wody opadowej z dachów dla projektowanego obiektu. Łączne zapotrzebowanie na wodę na cele socjalno-bytowe i porządkowe wyniesie 9,86 m</w:t>
      </w:r>
      <w:r w:rsidRPr="00037736">
        <w:rPr>
          <w:vertAlign w:val="superscript"/>
        </w:rPr>
        <w:t>3</w:t>
      </w:r>
      <w:r>
        <w:t>/d.</w:t>
      </w:r>
    </w:p>
    <w:p w14:paraId="0D35ADEF" w14:textId="77777777" w:rsidR="00F629B7" w:rsidRDefault="00F629B7" w:rsidP="00F629B7">
      <w:pPr>
        <w:pStyle w:val="Tekstpodstawowywcity"/>
        <w:spacing w:line="240" w:lineRule="auto"/>
        <w:ind w:firstLine="709"/>
      </w:pPr>
      <w:r>
        <w:lastRenderedPageBreak/>
        <w:t>Na etapie funkcjonowania powstające ścieki bytowo-gospodarcze odprowadzane będą do istniejącej kanalizacji sanitarnej.</w:t>
      </w:r>
    </w:p>
    <w:p w14:paraId="5F5E67CA" w14:textId="77777777" w:rsidR="00F629B7" w:rsidRDefault="00F629B7" w:rsidP="00F629B7">
      <w:pPr>
        <w:pStyle w:val="Tekstpodstawowywcity"/>
        <w:spacing w:line="240" w:lineRule="auto"/>
        <w:ind w:firstLine="709"/>
      </w:pPr>
      <w:r>
        <w:t>W projektowanym obiekcie ze względu na specyfikę obiektu i jego charakter nie przewiduje się powstawania ścieków przemysłowych wynikających z procesu produkcji.</w:t>
      </w:r>
    </w:p>
    <w:p w14:paraId="43C0928A" w14:textId="30A63762" w:rsidR="00F629B7" w:rsidRDefault="00F629B7" w:rsidP="00F629B7">
      <w:pPr>
        <w:pStyle w:val="Tekstpodstawowywcity"/>
        <w:spacing w:line="240" w:lineRule="auto"/>
        <w:ind w:firstLine="709"/>
      </w:pPr>
      <w:r>
        <w:t>Wody</w:t>
      </w:r>
      <w:r w:rsidR="00B033A6">
        <w:t xml:space="preserve"> </w:t>
      </w:r>
      <w:r>
        <w:t>opadowe z terenów</w:t>
      </w:r>
      <w:r w:rsidR="00B033A6">
        <w:t xml:space="preserve"> </w:t>
      </w:r>
      <w:r>
        <w:t>utwardzonych do k</w:t>
      </w:r>
      <w:r w:rsidR="00B033A6">
        <w:t>o</w:t>
      </w:r>
      <w:r>
        <w:t>munikacji istniejąceg</w:t>
      </w:r>
      <w:r w:rsidR="00B033A6">
        <w:t>o</w:t>
      </w:r>
      <w:r>
        <w:t xml:space="preserve"> zakładu przed włączeniem do instalacji miejskiej kanalizacji deszczowej są i będą podczyszczone do obowiązujących wskaźników na 2 istniejących separatorach olejów i benzyn (żelbetowe separatory </w:t>
      </w:r>
      <w:proofErr w:type="spellStart"/>
      <w:r>
        <w:t>lamelowe</w:t>
      </w:r>
      <w:proofErr w:type="spellEnd"/>
      <w:r>
        <w:t xml:space="preserve"> z by-pasem typ </w:t>
      </w:r>
      <w:proofErr w:type="spellStart"/>
      <w:r>
        <w:t>Calisator</w:t>
      </w:r>
      <w:proofErr w:type="spellEnd"/>
      <w:r>
        <w:t xml:space="preserve"> L-CS-BYPASS-W/10/100/2000).</w:t>
      </w:r>
    </w:p>
    <w:p w14:paraId="562C2829" w14:textId="23CE81A1" w:rsidR="00F629B7" w:rsidRDefault="00F629B7" w:rsidP="00F629B7">
      <w:pPr>
        <w:pStyle w:val="Tekstpodstawowywcity"/>
        <w:spacing w:line="240" w:lineRule="auto"/>
        <w:ind w:firstLine="709"/>
      </w:pPr>
      <w:r>
        <w:t xml:space="preserve">Dla projektowanego obiektu przewiduje się niezależny separator oraz przewiduje się zastosowanie zbiornika retencyjnego dla odprowadzenia wód opadowych z dachu projektowanego </w:t>
      </w:r>
      <w:r w:rsidRPr="00F629B7">
        <w:t xml:space="preserve">obiektu, z możliwością wykorzystania tej wody do podlewania zieleni. Wody opadowe po </w:t>
      </w:r>
      <w:proofErr w:type="spellStart"/>
      <w:r w:rsidRPr="00F629B7">
        <w:t>zretencjonowaniu</w:t>
      </w:r>
      <w:proofErr w:type="spellEnd"/>
      <w:r w:rsidRPr="00F629B7">
        <w:t xml:space="preserve"> będą odprowadzane przez projektowane przyłącze do kanalizacji deszczowej regulowanym przepływem w ilości do 30 dm</w:t>
      </w:r>
      <w:r w:rsidRPr="00B033A6">
        <w:rPr>
          <w:vertAlign w:val="superscript"/>
        </w:rPr>
        <w:t>3</w:t>
      </w:r>
      <w:r w:rsidRPr="00F629B7">
        <w:t>/s.</w:t>
      </w:r>
    </w:p>
    <w:p w14:paraId="4457A39B" w14:textId="6A30A287" w:rsidR="008901E5" w:rsidRDefault="008901E5" w:rsidP="008901E5">
      <w:pPr>
        <w:pStyle w:val="Tekstpodstawowywcity"/>
        <w:spacing w:line="240" w:lineRule="auto"/>
        <w:ind w:firstLine="709"/>
      </w:pPr>
      <w:r>
        <w:t>Dla przedmiotowego przedsięwzięcia zaprojektowano separator substancji ropopochodnych z osadnikiem o minimalnej przepustowości 1</w:t>
      </w:r>
      <w:r w:rsidR="00B033A6">
        <w:t>0</w:t>
      </w:r>
      <w:r>
        <w:t xml:space="preserve"> 1/s.</w:t>
      </w:r>
    </w:p>
    <w:p w14:paraId="712C4706" w14:textId="77777777" w:rsidR="008901E5" w:rsidRDefault="008901E5" w:rsidP="008901E5">
      <w:pPr>
        <w:pStyle w:val="Tekstpodstawowywcity"/>
        <w:spacing w:line="240" w:lineRule="auto"/>
        <w:ind w:firstLine="709"/>
      </w:pPr>
      <w:r>
        <w:t>Wody z dachu projektowanego obiektu będą odprowadzane do szczelnego betonowego zbiornika retencyjnego o pojemności min. 50 m</w:t>
      </w:r>
      <w:r w:rsidRPr="00B033A6">
        <w:rPr>
          <w:vertAlign w:val="superscript"/>
        </w:rPr>
        <w:t>3</w:t>
      </w:r>
      <w:r>
        <w:t>.</w:t>
      </w:r>
    </w:p>
    <w:p w14:paraId="54389B49" w14:textId="16B13ABB" w:rsidR="008901E5" w:rsidRDefault="008901E5" w:rsidP="008901E5">
      <w:pPr>
        <w:pStyle w:val="Tekstpodstawowywcity"/>
        <w:spacing w:line="240" w:lineRule="auto"/>
        <w:ind w:firstLine="709"/>
      </w:pPr>
      <w:r>
        <w:t xml:space="preserve">Na etapie eksploatacji nowej hali prognozuje się wytwarzanie następujących rodzajów i ilości odpadów: 15 01 01 w ilości 50,0 Mg/rok, </w:t>
      </w:r>
      <w:r w:rsidR="00481083">
        <w:t xml:space="preserve"> </w:t>
      </w:r>
      <w:r>
        <w:t xml:space="preserve">15 01 02 w ilości 20,0 Mg/rok, </w:t>
      </w:r>
      <w:r w:rsidR="00481083">
        <w:t xml:space="preserve"> </w:t>
      </w:r>
      <w:r>
        <w:t xml:space="preserve">15 01 03 </w:t>
      </w:r>
      <w:r w:rsidR="00AC5A08">
        <w:br/>
      </w:r>
      <w:r>
        <w:t xml:space="preserve">w ilości 2,0 Mg/rok, 15 01 04 w ilości 1,0 Mg/rok, 15 01 05 w ilości 2,0 Mg/rok, 15 01 07 </w:t>
      </w:r>
      <w:r w:rsidR="00AC5A08">
        <w:br/>
      </w:r>
      <w:r>
        <w:t xml:space="preserve">w ilości 1,0 Mg/rok, 15 02 03 w ilości 0,2 Mg/rok, 16 02 14 w ilości 0,2 Mg/rok, 16 02 16 </w:t>
      </w:r>
      <w:r w:rsidR="00AC5A08">
        <w:br/>
      </w:r>
      <w:r>
        <w:t xml:space="preserve">w ilości 0,3 Mg/rok, 16 80 01 w ilości 0,001 Mg/rok, 17 01 01 w ilości 3,0 Mg/rok, 17 01 02 w ilości 2,0 Mg/rok, 17 01 03 w ilości 0,05 Mg/rok, 17 02 02 w ilości 0,15 Mg/rok, 17 02 03 w ilości </w:t>
      </w:r>
      <w:r w:rsidR="00481083">
        <w:t>0</w:t>
      </w:r>
      <w:r>
        <w:t>,1 Mg/rok, 17 04 11 w ilości 0,002 Mg/rok, 20 01 08 w ilości 1,2 Mg/rok, 20 02 01 w ilości 14,05 Mg/rok</w:t>
      </w:r>
      <w:r w:rsidR="00481083">
        <w:t xml:space="preserve">, </w:t>
      </w:r>
      <w:r>
        <w:t xml:space="preserve">13 02 08* w ilości 0,05 Mg/rok, 15 01 10* w ilości </w:t>
      </w:r>
      <w:r w:rsidR="004711B4">
        <w:t>0</w:t>
      </w:r>
      <w:r>
        <w:t>,1 Mg/rok, 15 02 02* w ilości 0,2 Mg/rok</w:t>
      </w:r>
      <w:r w:rsidR="00481083">
        <w:t xml:space="preserve">, </w:t>
      </w:r>
      <w:r>
        <w:t>16 02 11* w ilości ok. 0,1 Mg/rok</w:t>
      </w:r>
      <w:r w:rsidR="00481083">
        <w:t xml:space="preserve">, </w:t>
      </w:r>
      <w:r>
        <w:t>16 02 13* w ilości 0,005 Mg/rok, 16 02 15* w ilości 0,25 Mg/rok, 16 05 06* w ilości 0,05 Mg/rok, 16 06 01* w ilości 0,2 Mg/rok.</w:t>
      </w:r>
      <w:r w:rsidR="00481083">
        <w:t xml:space="preserve"> </w:t>
      </w:r>
      <w:r>
        <w:t xml:space="preserve">Odpady będą magazynowane selektywnie w oddzielnych pojemnikach, </w:t>
      </w:r>
      <w:r w:rsidR="00AC5A08">
        <w:br/>
      </w:r>
      <w:r>
        <w:t>w wyznaczonych do tego celu miejscu na terenie zakładu. Magazynowanie odbywać się będzie w sposób uniemożliwiający ich negatywne oddziaływanie na środowisko, wpływ warunków atmosferycznych oraz dostęp osób postronnych. Wszystkie odpady będą przekazywane odbiorcom posiadającym zezwolenie na prowadzenie działalności w zakresie zbierania, transportu, odzysku lub unieszkodliwiania odpadów.</w:t>
      </w:r>
    </w:p>
    <w:p w14:paraId="0E53254A" w14:textId="05C1DDBA" w:rsidR="008901E5" w:rsidRDefault="008901E5" w:rsidP="00BF51BF">
      <w:pPr>
        <w:pStyle w:val="Tekstpodstawowywcity"/>
        <w:spacing w:line="240" w:lineRule="auto"/>
        <w:ind w:firstLine="709"/>
      </w:pPr>
      <w:r>
        <w:t>Planowane przedsięwzięcie nie będzie zaliczane do zakładu stwarzającego zagrożenie</w:t>
      </w:r>
      <w:r w:rsidR="00BF51BF">
        <w:t xml:space="preserve"> </w:t>
      </w:r>
      <w:r>
        <w:t xml:space="preserve">wystąpienia poważnej awarii przemysłowej. Na terenie instalacji nie będą się znajdowały rodzaje, kategorie i ilości substancji niebezpiecznych, kwalifikujących zakład do zakładu </w:t>
      </w:r>
      <w:r w:rsidR="00BF51BF">
        <w:br/>
      </w:r>
      <w:r>
        <w:t>o zwiększonym ryzyku lub zakładu o dużym ryzyku zgodnie z rozporządzeniem Ministra Rozwoju z dnia 29 stycznia 2016 r. w sprawie rodzajów i ilości substancji niebezpiecznych, których znajdowanie się w zakładzie decyduje o zaliczeniu go do zakładu o zwiększonym lub dużym ryzyku wystąpienia poważnej awarii przemysłowej (Dz. U. poz. 138).</w:t>
      </w:r>
    </w:p>
    <w:p w14:paraId="26CA4BEB" w14:textId="510B8775" w:rsidR="008901E5" w:rsidRDefault="008901E5" w:rsidP="008901E5">
      <w:pPr>
        <w:pStyle w:val="Tekstpodstawowywcity"/>
        <w:spacing w:line="240" w:lineRule="auto"/>
        <w:ind w:firstLine="709"/>
      </w:pPr>
      <w:r>
        <w:t xml:space="preserve">Z kip nie wynika, żeby przedsięwzięcie było realizowane na obszarach wodno-błotnych, siedlisk łęgowych i ujść rzek oraz innych obszarach o płytkim zaleganiu wód podziemnych. Przedmiotowe  przedsięwzięcie  leży  poza  obszarami  wybrzeży,  górskimi  </w:t>
      </w:r>
      <w:r w:rsidR="00174A8E">
        <w:br/>
      </w:r>
      <w:r>
        <w:t xml:space="preserve">i  leśnymi. W bezpośrednim sąsiedztwie inwestycji nie występują obszary objęte ochroną, </w:t>
      </w:r>
      <w:r w:rsidR="00174A8E">
        <w:br/>
      </w:r>
      <w:r>
        <w:t xml:space="preserve">w tym strefy bezpośredniej ochronny wód. Z kip wynika, że inwestycja realizowana będzie na obszarach, na których standardy jakości środowiska nie zostały przekroczone, jak również brak jest obszarów o krajobrazie mającym znaczenie historyczne, archeologiczne i kulturowe. W zasięgu oddziaływania inwestycji i w jej najbliższej okolicy nie występują jeziora i inne naturalne zbiorniki wód stojących. W rejonie realizacji przedsięwzięcia brak jest uzdrowisk </w:t>
      </w:r>
      <w:r w:rsidR="00174A8E">
        <w:br/>
      </w:r>
      <w:r>
        <w:t>i obszarów ochrony uzdrowiskowej.</w:t>
      </w:r>
    </w:p>
    <w:p w14:paraId="39CF4D83" w14:textId="77777777" w:rsidR="008901E5" w:rsidRDefault="008901E5" w:rsidP="008901E5">
      <w:pPr>
        <w:pStyle w:val="Tekstpodstawowywcity"/>
        <w:spacing w:line="240" w:lineRule="auto"/>
        <w:ind w:firstLine="709"/>
      </w:pPr>
      <w:r>
        <w:lastRenderedPageBreak/>
        <w:t>Planowane do realizacji przedsięwzięcie znajduje się poza formami ochrony przyrody, o których mowa w ustawie z dnia 16 kwietnia 2004 r. o ochronie przyrody (Dz. U. z 2022 r. poz. 916 ze zm.). Najbliżej położonymi względem inwestycji obszarowymi formami ochrony przyrody są Zespół Przyrodniczo-Krajobrazowy Międzyrzecze Neru i Dobrzynki w odległości ok. 2,63 km, rezerwat przyrody Polesie Konstantynowskie w odległości ok. 4,11 km.</w:t>
      </w:r>
    </w:p>
    <w:p w14:paraId="60DD7DF1" w14:textId="77777777" w:rsidR="008901E5" w:rsidRDefault="008901E5" w:rsidP="008901E5">
      <w:pPr>
        <w:pStyle w:val="Tekstpodstawowywcity"/>
        <w:spacing w:line="240" w:lineRule="auto"/>
        <w:ind w:firstLine="709"/>
      </w:pPr>
      <w:r>
        <w:t>Najbliżej położonym obszarem należącym do sieci Natura 2000 jest specjalny obszar ochrony siedlisk Grądy nad Lindą PLH100022 w odległości ok. 14,20 km. Przedmiotowe przedsięwzięcie znajduje się poza· obszarami korytarzy ekologicznych o znaczeniu krajowym i/lub międzynarodowym.</w:t>
      </w:r>
    </w:p>
    <w:p w14:paraId="3B18F793" w14:textId="74489CEC" w:rsidR="008901E5" w:rsidRDefault="008901E5" w:rsidP="008901E5">
      <w:pPr>
        <w:pStyle w:val="Tekstpodstawowywcity"/>
        <w:spacing w:line="240" w:lineRule="auto"/>
        <w:ind w:firstLine="709"/>
      </w:pPr>
      <w:r>
        <w:t xml:space="preserve">Przedmiotowe przedsięwzięcie, przede wszystkim z uwagi na odległość, skalę, rodzaj, charakterystykę, oraz krótkotrwały i odwracalny charakter zmian środowiska na etapie realizacji inwestycji oraz brak znaczących negatywnych oddziaływań w czasie późniejszej eksploatacji, nie będzie miało negatywnego wpływu na cele ochrony, przedmioty ochrony oraz integralność wszystkich ww. obszarów podlegających ochronie na podstawie ustawy </w:t>
      </w:r>
      <w:r w:rsidR="00C73BF3">
        <w:br/>
      </w:r>
      <w:r>
        <w:t xml:space="preserve">z dnia 16 kwietnia 2004 r. o ochronie przyrody, w tym na obszary Natura 2000. Teren objęty inwestycją nie wykazuje także istotnych wartości przyrodniczych związanych </w:t>
      </w:r>
      <w:r w:rsidR="00C73BF3">
        <w:br/>
      </w:r>
      <w:r>
        <w:t>z występowaniem cennych siedlisk i gatunków roślin, zwierząt i grzybów.</w:t>
      </w:r>
    </w:p>
    <w:p w14:paraId="47DE83BD" w14:textId="77777777" w:rsidR="008901E5" w:rsidRDefault="008901E5" w:rsidP="008901E5">
      <w:pPr>
        <w:pStyle w:val="Tekstpodstawowywcity"/>
        <w:spacing w:line="240" w:lineRule="auto"/>
        <w:ind w:firstLine="709"/>
      </w:pPr>
      <w:r>
        <w:t>Analizując rodzaj, skalę i usytuowanie przedsięwzięcia, a także dotychczasowy sposób zagospodarowania i użytkowania terenu, należy stwierdzić, że realizacja przedsięwzięcia nie będzie miała istotnego wpływu na walory krajobrazowe okolicy, ponieważ przedsięwzięcie dotyczy rozbudowy istniejącej już zabudowy.</w:t>
      </w:r>
    </w:p>
    <w:p w14:paraId="3E70D27C" w14:textId="77777777" w:rsidR="008901E5" w:rsidRDefault="008901E5" w:rsidP="008901E5">
      <w:pPr>
        <w:pStyle w:val="Tekstpodstawowywcity"/>
        <w:spacing w:line="240" w:lineRule="auto"/>
        <w:ind w:firstLine="709"/>
      </w:pPr>
      <w:r>
        <w:t>Przedmiotowa inwestycja znajduje się na terenie gminy miejskiej Konstantynów Łódzki, dla której gęstość zaludnienia wynosi 702 os./km</w:t>
      </w:r>
      <w:r w:rsidRPr="00A90C4F">
        <w:rPr>
          <w:vertAlign w:val="superscript"/>
        </w:rPr>
        <w:t>2</w:t>
      </w:r>
      <w:r>
        <w:t xml:space="preserve"> (wg GUS z 2021 r.). Planowane przedsięwzięcie nie spowoduje negatywnego oddziaływania na zdrowie i życie ludzi. Inwestycja zostanie zrealizowana zgodnie z obowiązującymi przepisami w zakresie prawa budowlanego, BHP, spełnione zostaną wymogi związane z ochroną przeciwpożarową.</w:t>
      </w:r>
    </w:p>
    <w:p w14:paraId="0947BD4F" w14:textId="77777777" w:rsidR="008901E5" w:rsidRDefault="008901E5" w:rsidP="008901E5">
      <w:pPr>
        <w:pStyle w:val="Tekstpodstawowywcity"/>
        <w:spacing w:line="240" w:lineRule="auto"/>
        <w:ind w:firstLine="709"/>
      </w:pPr>
      <w:r>
        <w:t>Eksploatacja projektowanego przedsięwzięcia, przy założeniach przyjętych w karcie informacyjnej przedsięwzięcia, nie będzie oddziaływać w sposób znaczący na obszary geograficzne i znaczną liczbę ludności.</w:t>
      </w:r>
    </w:p>
    <w:p w14:paraId="20364682" w14:textId="77777777" w:rsidR="008901E5" w:rsidRDefault="008901E5" w:rsidP="008901E5">
      <w:pPr>
        <w:pStyle w:val="Tekstpodstawowywcity"/>
        <w:spacing w:line="240" w:lineRule="auto"/>
        <w:ind w:firstLine="709"/>
      </w:pPr>
      <w:r>
        <w:t>Ponadto, stwierdza się brak transgranicznego oddziaływania na środowisko z uwagi na położenie inwestycji w centralnej Polsce.</w:t>
      </w:r>
    </w:p>
    <w:p w14:paraId="2B1FF9E5" w14:textId="03B7CAB7" w:rsidR="00CB6BAA" w:rsidRDefault="008901E5" w:rsidP="00AA21C1">
      <w:pPr>
        <w:pStyle w:val="Tekstpodstawowywcity"/>
        <w:spacing w:line="240" w:lineRule="auto"/>
        <w:ind w:firstLine="709"/>
      </w:pPr>
      <w:r>
        <w:t xml:space="preserve">W  trakcie  realizacji  przedsięwzięcia będzie  występować  niewielkie  oddziaływanie na środowisko w zakresie emisji hałasu oraz substancji pyłowych i gazowych do powietrza. Oddziaływanie to będzie odwracalne, trwające do czasu zakończenia prac budowlanych. Wszystkie oddziaływania występujące na etapie realizacji inwestycji będą miały charakter lokalny i odwracalny poza trwałym zajęciem terenu pod obiekt. Oddziaływania te będą krótkotrwałe i ustąpią po zrealizowaniu przedsięwzięcia. Natomiast występujące oddziaływania na etapie eksploatacji  przedmiotowej  inwestycji  związane  będą  głównie </w:t>
      </w:r>
      <w:r w:rsidR="00995C6B">
        <w:br/>
      </w:r>
      <w:r>
        <w:t>z  poruszającymi  się po przedmiotowym terenie pojazdami oraz procesami produkcyjnymi istniejącego zakładu.</w:t>
      </w:r>
    </w:p>
    <w:p w14:paraId="4837E66C" w14:textId="60DBE648" w:rsidR="00AD760C" w:rsidRPr="002D3C10" w:rsidRDefault="004F6DEF" w:rsidP="00265EEB">
      <w:pPr>
        <w:pStyle w:val="Tekstpodstawowywcity"/>
        <w:spacing w:line="240" w:lineRule="auto"/>
      </w:pPr>
      <w:r>
        <w:t>Obwieszczeniem</w:t>
      </w:r>
      <w:r w:rsidR="00AD760C" w:rsidRPr="002D3C10">
        <w:t xml:space="preserve"> z dnia </w:t>
      </w:r>
      <w:r w:rsidR="0052515D">
        <w:t>17</w:t>
      </w:r>
      <w:r w:rsidR="00AD760C" w:rsidRPr="002D3C10">
        <w:t xml:space="preserve"> </w:t>
      </w:r>
      <w:r w:rsidR="0052515D">
        <w:t>stycznia</w:t>
      </w:r>
      <w:r w:rsidR="00265EEB">
        <w:t xml:space="preserve"> 202</w:t>
      </w:r>
      <w:r w:rsidR="000C5FDA">
        <w:t>2</w:t>
      </w:r>
      <w:r w:rsidR="00AD760C" w:rsidRPr="002D3C10">
        <w:t xml:space="preserve"> r. </w:t>
      </w:r>
      <w:r w:rsidR="000C5FDA">
        <w:t>nr</w:t>
      </w:r>
      <w:r w:rsidR="00AD760C" w:rsidRPr="002D3C10">
        <w:t xml:space="preserve"> </w:t>
      </w:r>
      <w:r w:rsidR="00B320A1" w:rsidRPr="00B320A1">
        <w:rPr>
          <w:rFonts w:eastAsia="SimSun"/>
          <w:color w:val="00000A"/>
        </w:rPr>
        <w:t>OŚ.6220.</w:t>
      </w:r>
      <w:r w:rsidR="0052515D">
        <w:rPr>
          <w:rFonts w:eastAsia="SimSun"/>
          <w:color w:val="00000A"/>
        </w:rPr>
        <w:t>39-17</w:t>
      </w:r>
      <w:r w:rsidR="00B320A1" w:rsidRPr="00B320A1">
        <w:rPr>
          <w:rFonts w:eastAsia="SimSun"/>
          <w:color w:val="00000A"/>
        </w:rPr>
        <w:t>.2022.WK</w:t>
      </w:r>
      <w:r w:rsidR="00B320A1">
        <w:rPr>
          <w:rFonts w:eastAsia="SimSun"/>
          <w:color w:val="00000A"/>
        </w:rPr>
        <w:t xml:space="preserve"> </w:t>
      </w:r>
      <w:r w:rsidR="00AD760C" w:rsidRPr="002D3C10">
        <w:t xml:space="preserve">wyznaczono stronom 7-dniowy termin </w:t>
      </w:r>
      <w:r w:rsidR="00CB0084" w:rsidRPr="003F583D">
        <w:t xml:space="preserve">od daty uznania zawiadomienia za doręczone </w:t>
      </w:r>
      <w:r w:rsidR="00AD760C" w:rsidRPr="002D3C10">
        <w:t>na zapoznanie się ze zgromadzonym materiałem dowodowym oraz wypowiedzenia się co do zebranych dowodów i materiałów oraz zgłoszonych żądań</w:t>
      </w:r>
      <w:r w:rsidR="0052515D">
        <w:t xml:space="preserve"> tj. do dnia 8 lutego 2023 r</w:t>
      </w:r>
      <w:r w:rsidR="00AD760C" w:rsidRPr="002D3C10">
        <w:t>.</w:t>
      </w:r>
      <w:r w:rsidR="00455EA9">
        <w:t xml:space="preserve"> </w:t>
      </w:r>
      <w:r w:rsidR="000C5FDA">
        <w:t xml:space="preserve">We wskazanym </w:t>
      </w:r>
      <w:r w:rsidR="00245F16">
        <w:t>terminie</w:t>
      </w:r>
      <w:r w:rsidR="00AD760C" w:rsidRPr="002D3C10">
        <w:t xml:space="preserve"> nie</w:t>
      </w:r>
      <w:r w:rsidR="00245F16">
        <w:t xml:space="preserve"> </w:t>
      </w:r>
      <w:r w:rsidR="00AD760C" w:rsidRPr="002D3C10">
        <w:t>wpły</w:t>
      </w:r>
      <w:r w:rsidR="00FA31F3">
        <w:t>nęły żadne pisma w</w:t>
      </w:r>
      <w:r w:rsidR="001C7FBE">
        <w:t xml:space="preserve"> </w:t>
      </w:r>
      <w:r w:rsidR="002437A2">
        <w:t>przedmiotowej</w:t>
      </w:r>
      <w:r w:rsidR="00FA31F3">
        <w:t xml:space="preserve"> sprawie.</w:t>
      </w:r>
    </w:p>
    <w:p w14:paraId="0C1963C8" w14:textId="44A677B6" w:rsidR="001100F2" w:rsidRDefault="00CE7A67" w:rsidP="003610F3">
      <w:pPr>
        <w:pStyle w:val="Tekstpodstawowywcity"/>
        <w:spacing w:line="240" w:lineRule="auto"/>
      </w:pPr>
      <w:r>
        <w:t>Biorąc powyższe pod uwagę</w:t>
      </w:r>
      <w:r w:rsidR="00AD760C" w:rsidRPr="002D3C10">
        <w:t xml:space="preserve"> należało orzec jak w sentencji.</w:t>
      </w:r>
    </w:p>
    <w:p w14:paraId="414B6C0A" w14:textId="3512FF26" w:rsidR="003610F3" w:rsidRDefault="003610F3" w:rsidP="003610F3">
      <w:pPr>
        <w:pStyle w:val="Tekstpodstawowywcity"/>
        <w:spacing w:line="240" w:lineRule="auto"/>
      </w:pPr>
    </w:p>
    <w:p w14:paraId="34D3316B" w14:textId="251B9CD5" w:rsidR="00A12B70" w:rsidRDefault="00A12B70" w:rsidP="003610F3">
      <w:pPr>
        <w:pStyle w:val="Tekstpodstawowywcity"/>
        <w:spacing w:line="240" w:lineRule="auto"/>
      </w:pPr>
    </w:p>
    <w:p w14:paraId="2F5C4B61" w14:textId="02C4A454" w:rsidR="00A12B70" w:rsidRDefault="00A12B70" w:rsidP="003610F3">
      <w:pPr>
        <w:pStyle w:val="Tekstpodstawowywcity"/>
        <w:spacing w:line="240" w:lineRule="auto"/>
      </w:pPr>
    </w:p>
    <w:p w14:paraId="4CE0E70F" w14:textId="77777777" w:rsidR="00A12B70" w:rsidRPr="00D84E46" w:rsidRDefault="00A12B70" w:rsidP="003610F3">
      <w:pPr>
        <w:pStyle w:val="Tekstpodstawowywcity"/>
        <w:spacing w:line="240" w:lineRule="auto"/>
      </w:pPr>
    </w:p>
    <w:p w14:paraId="0943D381" w14:textId="77777777" w:rsidR="007B08E4" w:rsidRPr="002D3C10" w:rsidRDefault="007B08E4" w:rsidP="00EC298F">
      <w:pPr>
        <w:jc w:val="center"/>
        <w:rPr>
          <w:b/>
        </w:rPr>
      </w:pPr>
      <w:r w:rsidRPr="002D3C10">
        <w:rPr>
          <w:b/>
        </w:rPr>
        <w:lastRenderedPageBreak/>
        <w:t>POUCZENIE</w:t>
      </w:r>
    </w:p>
    <w:p w14:paraId="0E973592" w14:textId="77777777" w:rsidR="00FD73D1" w:rsidRPr="002D3C10" w:rsidRDefault="00FD73D1" w:rsidP="00FD73D1">
      <w:pPr>
        <w:pStyle w:val="Akapitzlist"/>
        <w:numPr>
          <w:ilvl w:val="0"/>
          <w:numId w:val="1"/>
        </w:numPr>
        <w:spacing w:after="0" w:line="240" w:lineRule="auto"/>
        <w:ind w:left="426" w:hanging="357"/>
        <w:jc w:val="both"/>
        <w:rPr>
          <w:rFonts w:ascii="Times New Roman" w:hAnsi="Times New Roman" w:cs="Times New Roman"/>
          <w:sz w:val="24"/>
          <w:szCs w:val="24"/>
        </w:rPr>
      </w:pPr>
      <w:r w:rsidRPr="002D3C10">
        <w:rPr>
          <w:rFonts w:ascii="Times New Roman" w:hAnsi="Times New Roman" w:cs="Times New Roman"/>
          <w:sz w:val="24"/>
          <w:szCs w:val="24"/>
        </w:rPr>
        <w:t>Od niniejszej decyzji służy stronom</w:t>
      </w:r>
      <w:r>
        <w:rPr>
          <w:rFonts w:ascii="Times New Roman" w:hAnsi="Times New Roman" w:cs="Times New Roman"/>
          <w:sz w:val="24"/>
          <w:szCs w:val="24"/>
        </w:rPr>
        <w:t xml:space="preserve"> prawo wniesienia odwołania</w:t>
      </w:r>
      <w:r w:rsidRPr="002D3C10">
        <w:rPr>
          <w:rFonts w:ascii="Times New Roman" w:hAnsi="Times New Roman" w:cs="Times New Roman"/>
          <w:sz w:val="24"/>
          <w:szCs w:val="24"/>
        </w:rPr>
        <w:t xml:space="preserve"> do Samorządowego Kolegium Odwoławczego w Łodzi za pośrednictwem Burmistrza Konstantynowa Łódzkiego w terminie 14 dni od dnia doręczenia decyzji.</w:t>
      </w:r>
    </w:p>
    <w:p w14:paraId="61ABB6A7" w14:textId="56B16D23" w:rsidR="00690A76" w:rsidRDefault="00FD73D1" w:rsidP="00EC298F">
      <w:pPr>
        <w:pStyle w:val="Akapitzlist"/>
        <w:numPr>
          <w:ilvl w:val="0"/>
          <w:numId w:val="1"/>
        </w:numPr>
        <w:spacing w:line="240" w:lineRule="auto"/>
        <w:ind w:left="426"/>
        <w:jc w:val="both"/>
        <w:rPr>
          <w:rFonts w:ascii="Times New Roman" w:hAnsi="Times New Roman" w:cs="Times New Roman"/>
          <w:sz w:val="24"/>
          <w:szCs w:val="24"/>
        </w:rPr>
      </w:pPr>
      <w:r w:rsidRPr="002D3C10">
        <w:rPr>
          <w:rFonts w:ascii="Times New Roman" w:hAnsi="Times New Roman" w:cs="Times New Roman"/>
          <w:sz w:val="24"/>
          <w:szCs w:val="24"/>
        </w:rPr>
        <w:t xml:space="preserve">W trakcie biegu terminu do wniesienia odwołania strona może zrzec się prawa do wniesienia odwołania wobec organu administracji publicznej, który wydał decyzję. </w:t>
      </w:r>
      <w:r w:rsidRPr="002D3C10">
        <w:rPr>
          <w:rFonts w:ascii="Times New Roman" w:hAnsi="Times New Roman" w:cs="Times New Roman"/>
          <w:sz w:val="24"/>
          <w:szCs w:val="24"/>
        </w:rPr>
        <w:br/>
        <w:t>Z dniem doręczenia organowi administracji publicznej oświadczenia o zrzeczeniu się prawa do wniesienia odwołania przez</w:t>
      </w:r>
      <w:r>
        <w:rPr>
          <w:rFonts w:ascii="Times New Roman" w:hAnsi="Times New Roman" w:cs="Times New Roman"/>
          <w:sz w:val="24"/>
          <w:szCs w:val="24"/>
        </w:rPr>
        <w:t xml:space="preserve"> ostatnią ze stron postępowania</w:t>
      </w:r>
      <w:r w:rsidRPr="002D3C10">
        <w:rPr>
          <w:rFonts w:ascii="Times New Roman" w:hAnsi="Times New Roman" w:cs="Times New Roman"/>
          <w:sz w:val="24"/>
          <w:szCs w:val="24"/>
        </w:rPr>
        <w:t xml:space="preserve"> decyzja staje się ostateczna i prawomocna co oznacza, iż decyzja podlega natychmiastowemu wykonaniu </w:t>
      </w:r>
      <w:r>
        <w:rPr>
          <w:rFonts w:ascii="Times New Roman" w:hAnsi="Times New Roman" w:cs="Times New Roman"/>
          <w:sz w:val="24"/>
          <w:szCs w:val="24"/>
        </w:rPr>
        <w:br/>
      </w:r>
      <w:r w:rsidRPr="002D3C10">
        <w:rPr>
          <w:rFonts w:ascii="Times New Roman" w:hAnsi="Times New Roman" w:cs="Times New Roman"/>
          <w:sz w:val="24"/>
          <w:szCs w:val="24"/>
        </w:rPr>
        <w:t>i brak jest możliwości zaskarżenia decyzji do Wojewódzkiego Sądu Administracyjnego. Nie jest możliwe skuteczne cofnięcie oświadczenia o zrzeczeniu się prawa do wniesienia odwołania.</w:t>
      </w:r>
    </w:p>
    <w:p w14:paraId="6FB4B479" w14:textId="5DB36CBB" w:rsidR="00F60ABA" w:rsidRDefault="00F60ABA" w:rsidP="00EC298F">
      <w:pPr>
        <w:pStyle w:val="Akapitzlist"/>
        <w:numPr>
          <w:ilvl w:val="0"/>
          <w:numId w:val="1"/>
        </w:numPr>
        <w:spacing w:line="240" w:lineRule="auto"/>
        <w:ind w:left="426"/>
        <w:jc w:val="both"/>
        <w:rPr>
          <w:rFonts w:ascii="Times New Roman" w:hAnsi="Times New Roman" w:cs="Times New Roman"/>
          <w:sz w:val="24"/>
          <w:szCs w:val="24"/>
        </w:rPr>
      </w:pPr>
      <w:r w:rsidRPr="00F60ABA">
        <w:rPr>
          <w:rFonts w:ascii="Times New Roman" w:hAnsi="Times New Roman" w:cs="Times New Roman"/>
          <w:sz w:val="24"/>
          <w:szCs w:val="24"/>
        </w:rPr>
        <w:t>W przypadku zasiedlenia terenu przedsięwzięcia przez chronione gatunki roślin, zwierząt, bądź grzybów, przed przenoszeniem osobników gatunków chronionych, przed rozpoczęciem prac mogących doprowadzić do zniszczenia osobników gatunków chronionych i ich siedlisk, umyślnego płoszenia bądź niepokojenia, lub mogących mieć inny negatywny wpływ na gatunki chronione należy uzyskać stosowne zezwolenia, zgodnie z przepisami odrębnymi.</w:t>
      </w:r>
    </w:p>
    <w:p w14:paraId="1D63C15D" w14:textId="77777777" w:rsidR="003610F3" w:rsidRDefault="003610F3" w:rsidP="003610F3">
      <w:pPr>
        <w:jc w:val="both"/>
        <w:rPr>
          <w:sz w:val="20"/>
          <w:u w:val="single"/>
        </w:rPr>
      </w:pPr>
    </w:p>
    <w:p w14:paraId="230CF640" w14:textId="77777777" w:rsidR="003610F3" w:rsidRDefault="003610F3" w:rsidP="003610F3">
      <w:pPr>
        <w:jc w:val="both"/>
        <w:rPr>
          <w:sz w:val="20"/>
          <w:u w:val="single"/>
        </w:rPr>
      </w:pPr>
    </w:p>
    <w:p w14:paraId="18A72750" w14:textId="77777777" w:rsidR="003610F3" w:rsidRDefault="003610F3" w:rsidP="003610F3">
      <w:pPr>
        <w:jc w:val="both"/>
        <w:rPr>
          <w:sz w:val="20"/>
          <w:u w:val="single"/>
        </w:rPr>
      </w:pPr>
    </w:p>
    <w:p w14:paraId="56DB50AE" w14:textId="77777777" w:rsidR="00CB3C61" w:rsidRDefault="00CB3C61" w:rsidP="003610F3">
      <w:pPr>
        <w:jc w:val="both"/>
        <w:rPr>
          <w:sz w:val="20"/>
          <w:u w:val="single"/>
        </w:rPr>
      </w:pPr>
    </w:p>
    <w:p w14:paraId="0AAB7885" w14:textId="77777777" w:rsidR="00CB3C61" w:rsidRDefault="00CB3C61" w:rsidP="003610F3">
      <w:pPr>
        <w:jc w:val="both"/>
        <w:rPr>
          <w:sz w:val="20"/>
          <w:u w:val="single"/>
        </w:rPr>
      </w:pPr>
    </w:p>
    <w:p w14:paraId="4F72636A" w14:textId="77777777" w:rsidR="00CB3C61" w:rsidRDefault="00CB3C61" w:rsidP="003610F3">
      <w:pPr>
        <w:jc w:val="both"/>
        <w:rPr>
          <w:sz w:val="20"/>
          <w:u w:val="single"/>
        </w:rPr>
      </w:pPr>
    </w:p>
    <w:p w14:paraId="208DE593" w14:textId="77777777" w:rsidR="00ED6F72" w:rsidRDefault="00ED6F72" w:rsidP="003610F3">
      <w:pPr>
        <w:jc w:val="both"/>
        <w:rPr>
          <w:sz w:val="20"/>
          <w:u w:val="single"/>
        </w:rPr>
      </w:pPr>
    </w:p>
    <w:p w14:paraId="4BA27FBF" w14:textId="77777777" w:rsidR="00ED6F72" w:rsidRDefault="00ED6F72" w:rsidP="003610F3">
      <w:pPr>
        <w:jc w:val="both"/>
        <w:rPr>
          <w:sz w:val="20"/>
          <w:u w:val="single"/>
        </w:rPr>
      </w:pPr>
    </w:p>
    <w:p w14:paraId="3B447C74" w14:textId="77777777" w:rsidR="00ED6F72" w:rsidRDefault="00ED6F72" w:rsidP="003610F3">
      <w:pPr>
        <w:jc w:val="both"/>
        <w:rPr>
          <w:sz w:val="20"/>
          <w:u w:val="single"/>
        </w:rPr>
      </w:pPr>
    </w:p>
    <w:p w14:paraId="0AA9633E" w14:textId="77777777" w:rsidR="00ED6F72" w:rsidRDefault="00ED6F72" w:rsidP="003610F3">
      <w:pPr>
        <w:jc w:val="both"/>
        <w:rPr>
          <w:sz w:val="20"/>
          <w:u w:val="single"/>
        </w:rPr>
      </w:pPr>
    </w:p>
    <w:p w14:paraId="01EA7A9F" w14:textId="77777777" w:rsidR="00ED6F72" w:rsidRDefault="00ED6F72" w:rsidP="003610F3">
      <w:pPr>
        <w:jc w:val="both"/>
        <w:rPr>
          <w:sz w:val="20"/>
          <w:u w:val="single"/>
        </w:rPr>
      </w:pPr>
    </w:p>
    <w:p w14:paraId="069C4A52" w14:textId="77777777" w:rsidR="00ED6F72" w:rsidRDefault="00ED6F72" w:rsidP="003610F3">
      <w:pPr>
        <w:jc w:val="both"/>
        <w:rPr>
          <w:sz w:val="20"/>
          <w:u w:val="single"/>
        </w:rPr>
      </w:pPr>
    </w:p>
    <w:p w14:paraId="72F9DAE6" w14:textId="77777777" w:rsidR="00ED6F72" w:rsidRDefault="00ED6F72" w:rsidP="003610F3">
      <w:pPr>
        <w:jc w:val="both"/>
        <w:rPr>
          <w:sz w:val="20"/>
          <w:u w:val="single"/>
        </w:rPr>
      </w:pPr>
    </w:p>
    <w:p w14:paraId="5B32E37E" w14:textId="77777777" w:rsidR="003B44A5" w:rsidRDefault="003B44A5" w:rsidP="003610F3">
      <w:pPr>
        <w:jc w:val="both"/>
        <w:rPr>
          <w:sz w:val="20"/>
          <w:u w:val="single"/>
        </w:rPr>
      </w:pPr>
    </w:p>
    <w:p w14:paraId="382E9DB8" w14:textId="77777777" w:rsidR="003B44A5" w:rsidRDefault="003B44A5" w:rsidP="003610F3">
      <w:pPr>
        <w:jc w:val="both"/>
        <w:rPr>
          <w:sz w:val="20"/>
          <w:u w:val="single"/>
        </w:rPr>
      </w:pPr>
    </w:p>
    <w:p w14:paraId="23E77AA9" w14:textId="77777777" w:rsidR="003B44A5" w:rsidRDefault="003B44A5" w:rsidP="003610F3">
      <w:pPr>
        <w:jc w:val="both"/>
        <w:rPr>
          <w:sz w:val="20"/>
          <w:u w:val="single"/>
        </w:rPr>
      </w:pPr>
    </w:p>
    <w:p w14:paraId="5EBAEFE9" w14:textId="6F657FDF" w:rsidR="00530BC7" w:rsidRPr="0017178C" w:rsidRDefault="00530BC7" w:rsidP="003610F3">
      <w:pPr>
        <w:jc w:val="both"/>
        <w:rPr>
          <w:sz w:val="20"/>
          <w:u w:val="single"/>
        </w:rPr>
      </w:pPr>
      <w:r w:rsidRPr="0017178C">
        <w:rPr>
          <w:sz w:val="20"/>
          <w:u w:val="single"/>
        </w:rPr>
        <w:t>Załączniki:</w:t>
      </w:r>
    </w:p>
    <w:p w14:paraId="4492B947" w14:textId="77777777" w:rsidR="00530BC7" w:rsidRPr="0017178C" w:rsidRDefault="00530BC7" w:rsidP="000565D9">
      <w:pPr>
        <w:pStyle w:val="Akapitzlist"/>
        <w:numPr>
          <w:ilvl w:val="0"/>
          <w:numId w:val="3"/>
        </w:numPr>
        <w:spacing w:after="0" w:line="240" w:lineRule="auto"/>
        <w:jc w:val="both"/>
        <w:rPr>
          <w:rFonts w:ascii="Times New Roman" w:hAnsi="Times New Roman" w:cs="Times New Roman"/>
          <w:sz w:val="20"/>
          <w:szCs w:val="24"/>
        </w:rPr>
      </w:pPr>
      <w:r w:rsidRPr="0017178C">
        <w:rPr>
          <w:rFonts w:ascii="Times New Roman" w:hAnsi="Times New Roman" w:cs="Times New Roman"/>
          <w:sz w:val="20"/>
          <w:szCs w:val="24"/>
        </w:rPr>
        <w:t xml:space="preserve">Charakterystyka planowanego przedsięwzięcia zgodnie z art. 82 ust. 3 ustawy </w:t>
      </w:r>
      <w:proofErr w:type="spellStart"/>
      <w:r w:rsidRPr="0017178C">
        <w:rPr>
          <w:rFonts w:ascii="Times New Roman" w:hAnsi="Times New Roman" w:cs="Times New Roman"/>
          <w:sz w:val="20"/>
          <w:szCs w:val="24"/>
        </w:rPr>
        <w:t>ooś</w:t>
      </w:r>
      <w:proofErr w:type="spellEnd"/>
    </w:p>
    <w:p w14:paraId="55A24659" w14:textId="77777777" w:rsidR="0028307D" w:rsidRPr="0028307D" w:rsidRDefault="0028307D" w:rsidP="003610F3">
      <w:pPr>
        <w:jc w:val="both"/>
        <w:rPr>
          <w:sz w:val="20"/>
          <w:szCs w:val="18"/>
          <w:u w:val="single"/>
        </w:rPr>
      </w:pPr>
      <w:r w:rsidRPr="0028307D">
        <w:rPr>
          <w:sz w:val="20"/>
          <w:szCs w:val="18"/>
          <w:u w:val="single"/>
        </w:rPr>
        <w:t>Otrzymują:</w:t>
      </w:r>
    </w:p>
    <w:p w14:paraId="4D719CE6" w14:textId="42FE04E8" w:rsidR="0028307D" w:rsidRPr="0028307D" w:rsidRDefault="007427AB" w:rsidP="000565D9">
      <w:pPr>
        <w:numPr>
          <w:ilvl w:val="0"/>
          <w:numId w:val="5"/>
        </w:numPr>
        <w:tabs>
          <w:tab w:val="clear" w:pos="426"/>
          <w:tab w:val="left" w:pos="731"/>
        </w:tabs>
        <w:ind w:left="726" w:hanging="357"/>
        <w:rPr>
          <w:sz w:val="20"/>
          <w:szCs w:val="18"/>
        </w:rPr>
      </w:pPr>
      <w:r>
        <w:rPr>
          <w:sz w:val="20"/>
          <w:szCs w:val="18"/>
        </w:rPr>
        <w:t>Pełnomocnik</w:t>
      </w:r>
    </w:p>
    <w:p w14:paraId="1A9CF1DB" w14:textId="77777777" w:rsidR="0028307D" w:rsidRPr="0028307D" w:rsidRDefault="0028307D" w:rsidP="000565D9">
      <w:pPr>
        <w:numPr>
          <w:ilvl w:val="0"/>
          <w:numId w:val="5"/>
        </w:numPr>
        <w:tabs>
          <w:tab w:val="clear" w:pos="426"/>
          <w:tab w:val="left" w:pos="731"/>
        </w:tabs>
        <w:ind w:left="726" w:hanging="357"/>
        <w:rPr>
          <w:sz w:val="20"/>
          <w:szCs w:val="18"/>
        </w:rPr>
      </w:pPr>
      <w:r w:rsidRPr="0028307D">
        <w:rPr>
          <w:sz w:val="20"/>
          <w:szCs w:val="18"/>
        </w:rPr>
        <w:t>Strony postępowania – obwieszczenie zgodnie z art. 49 KPA</w:t>
      </w:r>
    </w:p>
    <w:p w14:paraId="532A5F03" w14:textId="257E2010" w:rsidR="0028307D" w:rsidRPr="003610F3" w:rsidRDefault="0028307D" w:rsidP="000565D9">
      <w:pPr>
        <w:numPr>
          <w:ilvl w:val="0"/>
          <w:numId w:val="5"/>
        </w:numPr>
        <w:tabs>
          <w:tab w:val="clear" w:pos="426"/>
          <w:tab w:val="left" w:pos="731"/>
        </w:tabs>
        <w:ind w:left="726" w:hanging="357"/>
        <w:rPr>
          <w:sz w:val="20"/>
          <w:szCs w:val="18"/>
        </w:rPr>
      </w:pPr>
      <w:r w:rsidRPr="0028307D">
        <w:rPr>
          <w:sz w:val="20"/>
          <w:szCs w:val="18"/>
        </w:rPr>
        <w:t>a/a</w:t>
      </w:r>
    </w:p>
    <w:p w14:paraId="1B8BD759" w14:textId="77777777" w:rsidR="0028307D" w:rsidRPr="0028307D" w:rsidRDefault="0028307D" w:rsidP="003610F3">
      <w:pPr>
        <w:jc w:val="both"/>
        <w:rPr>
          <w:sz w:val="20"/>
          <w:szCs w:val="20"/>
          <w:u w:val="single"/>
        </w:rPr>
      </w:pPr>
      <w:r w:rsidRPr="0028307D">
        <w:rPr>
          <w:sz w:val="20"/>
          <w:szCs w:val="20"/>
          <w:u w:val="single"/>
        </w:rPr>
        <w:t>Do wiadomości:</w:t>
      </w:r>
    </w:p>
    <w:p w14:paraId="5ED14254" w14:textId="77777777" w:rsidR="0028307D" w:rsidRPr="0028307D" w:rsidRDefault="0028307D" w:rsidP="000565D9">
      <w:pPr>
        <w:numPr>
          <w:ilvl w:val="0"/>
          <w:numId w:val="4"/>
        </w:numPr>
        <w:tabs>
          <w:tab w:val="left" w:pos="720"/>
        </w:tabs>
        <w:ind w:left="714" w:hanging="357"/>
        <w:rPr>
          <w:sz w:val="20"/>
          <w:szCs w:val="20"/>
        </w:rPr>
      </w:pPr>
      <w:r w:rsidRPr="0028307D">
        <w:rPr>
          <w:sz w:val="20"/>
          <w:szCs w:val="20"/>
        </w:rPr>
        <w:t>Regionalna Dyrekcja Ochrony Środowiska w Łodzi, 90-113 Łódź, ul. Traugutta 25</w:t>
      </w:r>
    </w:p>
    <w:p w14:paraId="1CEA77EB" w14:textId="77777777" w:rsidR="0028307D" w:rsidRPr="0028307D" w:rsidRDefault="0028307D" w:rsidP="000565D9">
      <w:pPr>
        <w:numPr>
          <w:ilvl w:val="0"/>
          <w:numId w:val="4"/>
        </w:numPr>
        <w:tabs>
          <w:tab w:val="left" w:pos="720"/>
        </w:tabs>
        <w:ind w:left="714" w:hanging="357"/>
        <w:jc w:val="both"/>
        <w:rPr>
          <w:sz w:val="20"/>
          <w:szCs w:val="20"/>
        </w:rPr>
      </w:pPr>
      <w:r w:rsidRPr="0028307D">
        <w:rPr>
          <w:sz w:val="20"/>
          <w:szCs w:val="20"/>
        </w:rPr>
        <w:t>Państwowy Powiatowy Inspektor Sanitarny, 95-200 Pabianice ul. Kilińskiego 10/12</w:t>
      </w:r>
    </w:p>
    <w:p w14:paraId="6A073F52" w14:textId="77777777" w:rsidR="0028307D" w:rsidRPr="0028307D" w:rsidRDefault="0028307D" w:rsidP="000565D9">
      <w:pPr>
        <w:pStyle w:val="Akapitzlist"/>
        <w:numPr>
          <w:ilvl w:val="0"/>
          <w:numId w:val="4"/>
        </w:numPr>
        <w:suppressAutoHyphens/>
        <w:spacing w:after="0" w:line="240" w:lineRule="auto"/>
        <w:jc w:val="both"/>
        <w:rPr>
          <w:rFonts w:ascii="Times New Roman" w:eastAsiaTheme="minorEastAsia" w:hAnsi="Times New Roman" w:cs="Times New Roman"/>
          <w:color w:val="00000A"/>
          <w:sz w:val="20"/>
          <w:szCs w:val="20"/>
        </w:rPr>
      </w:pPr>
      <w:r w:rsidRPr="0028307D">
        <w:rPr>
          <w:rFonts w:ascii="Times New Roman" w:hAnsi="Times New Roman" w:cs="Times New Roman"/>
          <w:color w:val="00000A"/>
          <w:sz w:val="20"/>
          <w:szCs w:val="20"/>
        </w:rPr>
        <w:t>Państwowe Gospodarstwo Wodne Wody Polskie Zarząd Zlewni w Sieradzu, Pl. Wolności 1, 98-200 Sieradz</w:t>
      </w:r>
    </w:p>
    <w:p w14:paraId="57D1803A" w14:textId="3701A84C" w:rsidR="002D5795" w:rsidRPr="0017178C" w:rsidRDefault="002D5795" w:rsidP="0028307D">
      <w:pPr>
        <w:jc w:val="both"/>
        <w:rPr>
          <w:sz w:val="20"/>
        </w:rPr>
      </w:pPr>
    </w:p>
    <w:sectPr w:rsidR="002D5795" w:rsidRPr="0017178C">
      <w:footerReference w:type="default" r:id="rId8"/>
      <w:pgSz w:w="11906" w:h="16838"/>
      <w:pgMar w:top="1417" w:right="1417" w:bottom="1417" w:left="1417" w:header="0"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3C99" w14:textId="77777777" w:rsidR="002D5795" w:rsidRDefault="002D5795">
      <w:r>
        <w:separator/>
      </w:r>
    </w:p>
  </w:endnote>
  <w:endnote w:type="continuationSeparator" w:id="0">
    <w:p w14:paraId="4411F5EE" w14:textId="77777777" w:rsidR="002D5795" w:rsidRDefault="002D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tarSymbol">
    <w:altName w:val="Cambria"/>
    <w:charset w:val="01"/>
    <w:family w:val="roman"/>
    <w:pitch w:val="variable"/>
  </w:font>
  <w:font w:name="Cambria">
    <w:panose1 w:val="02040503050406030204"/>
    <w:charset w:val="EE"/>
    <w:family w:val="roman"/>
    <w:pitch w:val="variable"/>
    <w:sig w:usb0="E00006FF" w:usb1="420024FF" w:usb2="02000000" w:usb3="00000000" w:csb0="0000019F" w:csb1="00000000"/>
  </w:font>
  <w:font w:name="Liberation Sans">
    <w:altName w:val="Arial"/>
    <w:charset w:val="01"/>
    <w:family w:val="swiss"/>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777175"/>
      <w:docPartObj>
        <w:docPartGallery w:val="Page Numbers (Bottom of Page)"/>
        <w:docPartUnique/>
      </w:docPartObj>
    </w:sdtPr>
    <w:sdtEndPr/>
    <w:sdtContent>
      <w:sdt>
        <w:sdtPr>
          <w:id w:val="-1669238322"/>
          <w:docPartObj>
            <w:docPartGallery w:val="Page Numbers (Top of Page)"/>
            <w:docPartUnique/>
          </w:docPartObj>
        </w:sdtPr>
        <w:sdtEndPr/>
        <w:sdtContent>
          <w:p w14:paraId="2E9E08E5" w14:textId="54BF68C9" w:rsidR="002D5795" w:rsidRDefault="002D5795">
            <w:pPr>
              <w:pStyle w:val="Stopka"/>
              <w:jc w:val="center"/>
            </w:pPr>
            <w:r w:rsidRPr="00DE4223">
              <w:t xml:space="preserve">Strona </w:t>
            </w:r>
            <w:r w:rsidRPr="00DE4223">
              <w:rPr>
                <w:bCs/>
              </w:rPr>
              <w:fldChar w:fldCharType="begin"/>
            </w:r>
            <w:r w:rsidRPr="00DE4223">
              <w:rPr>
                <w:bCs/>
              </w:rPr>
              <w:instrText>PAGE</w:instrText>
            </w:r>
            <w:r w:rsidRPr="00DE4223">
              <w:rPr>
                <w:bCs/>
              </w:rPr>
              <w:fldChar w:fldCharType="separate"/>
            </w:r>
            <w:r w:rsidR="00DB1461">
              <w:rPr>
                <w:bCs/>
                <w:noProof/>
              </w:rPr>
              <w:t>13</w:t>
            </w:r>
            <w:r w:rsidRPr="00DE4223">
              <w:rPr>
                <w:bCs/>
              </w:rPr>
              <w:fldChar w:fldCharType="end"/>
            </w:r>
            <w:r w:rsidRPr="00DE4223">
              <w:t xml:space="preserve"> z </w:t>
            </w:r>
            <w:r w:rsidRPr="00DE4223">
              <w:rPr>
                <w:bCs/>
              </w:rPr>
              <w:fldChar w:fldCharType="begin"/>
            </w:r>
            <w:r w:rsidRPr="00DE4223">
              <w:rPr>
                <w:bCs/>
              </w:rPr>
              <w:instrText>NUMPAGES</w:instrText>
            </w:r>
            <w:r w:rsidRPr="00DE4223">
              <w:rPr>
                <w:bCs/>
              </w:rPr>
              <w:fldChar w:fldCharType="separate"/>
            </w:r>
            <w:r w:rsidR="00DB1461">
              <w:rPr>
                <w:bCs/>
                <w:noProof/>
              </w:rPr>
              <w:t>13</w:t>
            </w:r>
            <w:r w:rsidRPr="00DE4223">
              <w:rPr>
                <w:bCs/>
              </w:rPr>
              <w:fldChar w:fldCharType="end"/>
            </w:r>
          </w:p>
        </w:sdtContent>
      </w:sdt>
    </w:sdtContent>
  </w:sdt>
  <w:p w14:paraId="5183EABE" w14:textId="77777777" w:rsidR="005F613A" w:rsidRDefault="005F613A" w:rsidP="00CB6B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26A3" w14:textId="77777777" w:rsidR="002D5795" w:rsidRDefault="002D5795">
      <w:r>
        <w:separator/>
      </w:r>
    </w:p>
  </w:footnote>
  <w:footnote w:type="continuationSeparator" w:id="0">
    <w:p w14:paraId="77002E5C" w14:textId="77777777" w:rsidR="002D5795" w:rsidRDefault="002D5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AB6BDAE"/>
    <w:name w:val="Outline"/>
    <w:lvl w:ilvl="0">
      <w:start w:val="1"/>
      <w:numFmt w:val="decimal"/>
      <w:lvlText w:val="%1."/>
      <w:lvlJc w:val="left"/>
      <w:pPr>
        <w:tabs>
          <w:tab w:val="num" w:pos="426"/>
        </w:tabs>
        <w:ind w:left="426" w:firstLine="0"/>
      </w:pPr>
      <w:rPr>
        <w:sz w:val="20"/>
      </w:rPr>
    </w:lvl>
    <w:lvl w:ilvl="1">
      <w:start w:val="1"/>
      <w:numFmt w:val="none"/>
      <w:suff w:val="nothing"/>
      <w:lvlText w:val=""/>
      <w:lvlJc w:val="left"/>
      <w:pPr>
        <w:tabs>
          <w:tab w:val="num" w:pos="3260"/>
        </w:tabs>
        <w:ind w:left="3260" w:firstLine="0"/>
      </w:pPr>
    </w:lvl>
    <w:lvl w:ilvl="2">
      <w:start w:val="1"/>
      <w:numFmt w:val="none"/>
      <w:suff w:val="nothing"/>
      <w:lvlText w:val=""/>
      <w:lvlJc w:val="left"/>
      <w:pPr>
        <w:tabs>
          <w:tab w:val="num" w:pos="3260"/>
        </w:tabs>
        <w:ind w:left="3260" w:firstLine="0"/>
      </w:pPr>
    </w:lvl>
    <w:lvl w:ilvl="3">
      <w:start w:val="1"/>
      <w:numFmt w:val="none"/>
      <w:suff w:val="nothing"/>
      <w:lvlText w:val=""/>
      <w:lvlJc w:val="left"/>
      <w:pPr>
        <w:tabs>
          <w:tab w:val="num" w:pos="3260"/>
        </w:tabs>
        <w:ind w:left="3260" w:firstLine="0"/>
      </w:pPr>
    </w:lvl>
    <w:lvl w:ilvl="4">
      <w:start w:val="1"/>
      <w:numFmt w:val="none"/>
      <w:suff w:val="nothing"/>
      <w:lvlText w:val=""/>
      <w:lvlJc w:val="left"/>
      <w:pPr>
        <w:tabs>
          <w:tab w:val="num" w:pos="3260"/>
        </w:tabs>
        <w:ind w:left="3260" w:firstLine="0"/>
      </w:pPr>
    </w:lvl>
    <w:lvl w:ilvl="5">
      <w:start w:val="1"/>
      <w:numFmt w:val="none"/>
      <w:suff w:val="nothing"/>
      <w:lvlText w:val=""/>
      <w:lvlJc w:val="left"/>
      <w:pPr>
        <w:tabs>
          <w:tab w:val="num" w:pos="3260"/>
        </w:tabs>
        <w:ind w:left="3260" w:firstLine="0"/>
      </w:pPr>
    </w:lvl>
    <w:lvl w:ilvl="6">
      <w:start w:val="1"/>
      <w:numFmt w:val="none"/>
      <w:suff w:val="nothing"/>
      <w:lvlText w:val=""/>
      <w:lvlJc w:val="left"/>
      <w:pPr>
        <w:tabs>
          <w:tab w:val="num" w:pos="3260"/>
        </w:tabs>
        <w:ind w:left="3260" w:firstLine="0"/>
      </w:pPr>
    </w:lvl>
    <w:lvl w:ilvl="7">
      <w:start w:val="1"/>
      <w:numFmt w:val="none"/>
      <w:suff w:val="nothing"/>
      <w:lvlText w:val=""/>
      <w:lvlJc w:val="left"/>
      <w:pPr>
        <w:tabs>
          <w:tab w:val="num" w:pos="3260"/>
        </w:tabs>
        <w:ind w:left="3260" w:firstLine="0"/>
      </w:pPr>
    </w:lvl>
    <w:lvl w:ilvl="8">
      <w:start w:val="1"/>
      <w:numFmt w:val="none"/>
      <w:suff w:val="nothing"/>
      <w:lvlText w:val=""/>
      <w:lvlJc w:val="left"/>
      <w:pPr>
        <w:tabs>
          <w:tab w:val="num" w:pos="3260"/>
        </w:tabs>
        <w:ind w:left="326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4"/>
    <w:multiLevelType w:val="multilevel"/>
    <w:tmpl w:val="2B80425E"/>
    <w:name w:val="WW8Num4"/>
    <w:lvl w:ilvl="0">
      <w:start w:val="1"/>
      <w:numFmt w:val="upperRoman"/>
      <w:lvlText w:val="%1."/>
      <w:lvlJc w:val="left"/>
      <w:pPr>
        <w:tabs>
          <w:tab w:val="num" w:pos="0"/>
        </w:tabs>
        <w:ind w:left="1004" w:hanging="720"/>
      </w:pPr>
      <w:rPr>
        <w:rFonts w:ascii="Symbol" w:hAnsi="Symbol" w:cs="Symbol"/>
        <w:b/>
        <w:color w:val="000000"/>
        <w:sz w:val="24"/>
        <w:szCs w:val="24"/>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rPr>
        <w:rFonts w:ascii="Times New Roman" w:hAnsi="Times New Roman" w:cs="Times New Roman"/>
        <w:bCs/>
        <w:color w:val="auto"/>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Courier New" w:hAnsi="Courier New" w:cs="Times New Roman"/>
        <w:color w:val="000000"/>
        <w:sz w:val="24"/>
        <w:szCs w:val="24"/>
      </w:r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Times New Roman" w:hAnsi="Times New Roman"/>
        <w:sz w:val="20"/>
        <w:szCs w:val="20"/>
      </w:rPr>
    </w:lvl>
    <w:lvl w:ilvl="1">
      <w:start w:val="1"/>
      <w:numFmt w:val="decimal"/>
      <w:lvlText w:val="%2."/>
      <w:lvlJc w:val="left"/>
      <w:pPr>
        <w:tabs>
          <w:tab w:val="num" w:pos="1080"/>
        </w:tabs>
        <w:ind w:left="1080" w:hanging="360"/>
      </w:pPr>
      <w:rPr>
        <w:rFonts w:ascii="Times New Roman" w:hAnsi="Times New Roman"/>
        <w:sz w:val="20"/>
        <w:szCs w:val="20"/>
      </w:rPr>
    </w:lvl>
    <w:lvl w:ilvl="2">
      <w:start w:val="1"/>
      <w:numFmt w:val="decimal"/>
      <w:lvlText w:val="%3."/>
      <w:lvlJc w:val="left"/>
      <w:pPr>
        <w:tabs>
          <w:tab w:val="num" w:pos="1440"/>
        </w:tabs>
        <w:ind w:left="1440" w:hanging="360"/>
      </w:pPr>
      <w:rPr>
        <w:rFonts w:ascii="Times New Roman" w:hAnsi="Times New Roman"/>
        <w:sz w:val="20"/>
        <w:szCs w:val="20"/>
      </w:rPr>
    </w:lvl>
    <w:lvl w:ilvl="3">
      <w:start w:val="1"/>
      <w:numFmt w:val="decimal"/>
      <w:lvlText w:val="%4."/>
      <w:lvlJc w:val="left"/>
      <w:pPr>
        <w:tabs>
          <w:tab w:val="num" w:pos="1800"/>
        </w:tabs>
        <w:ind w:left="1800" w:hanging="360"/>
      </w:pPr>
      <w:rPr>
        <w:rFonts w:ascii="Times New Roman" w:hAnsi="Times New Roman"/>
        <w:sz w:val="20"/>
        <w:szCs w:val="20"/>
      </w:rPr>
    </w:lvl>
    <w:lvl w:ilvl="4">
      <w:start w:val="1"/>
      <w:numFmt w:val="decimal"/>
      <w:lvlText w:val="%5."/>
      <w:lvlJc w:val="left"/>
      <w:pPr>
        <w:tabs>
          <w:tab w:val="num" w:pos="2160"/>
        </w:tabs>
        <w:ind w:left="2160" w:hanging="360"/>
      </w:pPr>
      <w:rPr>
        <w:rFonts w:ascii="Times New Roman" w:hAnsi="Times New Roman"/>
        <w:sz w:val="20"/>
        <w:szCs w:val="20"/>
      </w:rPr>
    </w:lvl>
    <w:lvl w:ilvl="5">
      <w:start w:val="1"/>
      <w:numFmt w:val="decimal"/>
      <w:lvlText w:val="%6."/>
      <w:lvlJc w:val="left"/>
      <w:pPr>
        <w:tabs>
          <w:tab w:val="num" w:pos="2520"/>
        </w:tabs>
        <w:ind w:left="2520" w:hanging="360"/>
      </w:pPr>
      <w:rPr>
        <w:rFonts w:ascii="Times New Roman" w:hAnsi="Times New Roman"/>
        <w:sz w:val="20"/>
        <w:szCs w:val="20"/>
      </w:rPr>
    </w:lvl>
    <w:lvl w:ilvl="6">
      <w:start w:val="1"/>
      <w:numFmt w:val="decimal"/>
      <w:lvlText w:val="%7."/>
      <w:lvlJc w:val="left"/>
      <w:pPr>
        <w:tabs>
          <w:tab w:val="num" w:pos="2880"/>
        </w:tabs>
        <w:ind w:left="2880" w:hanging="360"/>
      </w:pPr>
      <w:rPr>
        <w:rFonts w:ascii="Times New Roman" w:hAnsi="Times New Roman"/>
        <w:sz w:val="20"/>
        <w:szCs w:val="20"/>
      </w:rPr>
    </w:lvl>
    <w:lvl w:ilvl="7">
      <w:start w:val="1"/>
      <w:numFmt w:val="decimal"/>
      <w:lvlText w:val="%8."/>
      <w:lvlJc w:val="left"/>
      <w:pPr>
        <w:tabs>
          <w:tab w:val="num" w:pos="3240"/>
        </w:tabs>
        <w:ind w:left="3240" w:hanging="360"/>
      </w:pPr>
      <w:rPr>
        <w:rFonts w:ascii="Times New Roman" w:hAnsi="Times New Roman"/>
        <w:sz w:val="20"/>
        <w:szCs w:val="20"/>
      </w:rPr>
    </w:lvl>
    <w:lvl w:ilvl="8">
      <w:start w:val="1"/>
      <w:numFmt w:val="decimal"/>
      <w:lvlText w:val="%9."/>
      <w:lvlJc w:val="left"/>
      <w:pPr>
        <w:tabs>
          <w:tab w:val="num" w:pos="3600"/>
        </w:tabs>
        <w:ind w:left="3600" w:hanging="360"/>
      </w:pPr>
      <w:rPr>
        <w:rFonts w:ascii="Times New Roman" w:hAnsi="Times New Roman"/>
        <w:sz w:val="20"/>
        <w:szCs w:val="20"/>
      </w:rPr>
    </w:lvl>
  </w:abstractNum>
  <w:abstractNum w:abstractNumId="5"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Courier New" w:hAnsi="Courier New" w:cs="Times New Roman"/>
        <w:sz w:val="24"/>
        <w:szCs w:val="24"/>
      </w:rPr>
    </w:lvl>
  </w:abstractNum>
  <w:abstractNum w:abstractNumId="6" w15:restartNumberingAfterBreak="0">
    <w:nsid w:val="00000008"/>
    <w:multiLevelType w:val="multilevel"/>
    <w:tmpl w:val="00000008"/>
    <w:name w:val="WW8Num9"/>
    <w:lvl w:ilvl="0">
      <w:start w:val="1"/>
      <w:numFmt w:val="upperRoman"/>
      <w:lvlText w:val="%1."/>
      <w:lvlJc w:val="left"/>
      <w:pPr>
        <w:tabs>
          <w:tab w:val="num" w:pos="0"/>
        </w:tabs>
        <w:ind w:left="1004" w:hanging="720"/>
      </w:pPr>
      <w:rPr>
        <w:rFonts w:ascii="Symbol" w:hAnsi="Symbol" w:cs="Symbol"/>
        <w:b/>
        <w:color w:val="000000"/>
        <w:sz w:val="24"/>
        <w:szCs w:val="24"/>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singleLevel"/>
    <w:tmpl w:val="00000009"/>
    <w:name w:val="WW8Num10"/>
    <w:lvl w:ilvl="0">
      <w:start w:val="1"/>
      <w:numFmt w:val="bullet"/>
      <w:lvlText w:val="―"/>
      <w:lvlJc w:val="left"/>
      <w:pPr>
        <w:tabs>
          <w:tab w:val="num" w:pos="0"/>
        </w:tabs>
        <w:ind w:left="720" w:hanging="360"/>
      </w:pPr>
      <w:rPr>
        <w:rFonts w:ascii="Courier New" w:hAnsi="Courier New" w:cs="Times New Roman"/>
        <w:sz w:val="24"/>
        <w:szCs w:val="24"/>
      </w:r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Courier New" w:hAnsi="Courier New" w:cs="Times New Roman"/>
        <w:sz w:val="24"/>
        <w:szCs w:val="24"/>
        <w:highlight w:val="white"/>
        <w:lang w:val="pl-PL"/>
      </w:rPr>
    </w:lvl>
  </w:abstractNum>
  <w:abstractNum w:abstractNumId="9"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Courier New" w:hAnsi="Courier New" w:cs="Times New Roman"/>
        <w:sz w:val="24"/>
        <w:szCs w:val="24"/>
        <w:lang w:val="pl-PL"/>
      </w:rPr>
    </w:lvl>
  </w:abstractNum>
  <w:abstractNum w:abstractNumId="10" w15:restartNumberingAfterBreak="0">
    <w:nsid w:val="049C0F1D"/>
    <w:multiLevelType w:val="hybridMultilevel"/>
    <w:tmpl w:val="4B08CDFE"/>
    <w:lvl w:ilvl="0" w:tplc="646AA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6AF22B2"/>
    <w:multiLevelType w:val="hybridMultilevel"/>
    <w:tmpl w:val="DE089D9A"/>
    <w:lvl w:ilvl="0" w:tplc="0415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083474F9"/>
    <w:multiLevelType w:val="hybridMultilevel"/>
    <w:tmpl w:val="92B6B64A"/>
    <w:lvl w:ilvl="0" w:tplc="BD80570C">
      <w:start w:val="1"/>
      <w:numFmt w:val="decimal"/>
      <w:lvlText w:val="%1."/>
      <w:lvlJc w:val="left"/>
      <w:pPr>
        <w:ind w:left="502" w:hanging="360"/>
      </w:pPr>
      <w:rPr>
        <w:b w:val="0"/>
        <w:color w:val="auto"/>
      </w:rPr>
    </w:lvl>
    <w:lvl w:ilvl="1" w:tplc="04150017">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3" w15:restartNumberingAfterBreak="0">
    <w:nsid w:val="1C592E06"/>
    <w:multiLevelType w:val="hybridMultilevel"/>
    <w:tmpl w:val="D548EC16"/>
    <w:lvl w:ilvl="0" w:tplc="04150017">
      <w:start w:val="1"/>
      <w:numFmt w:val="lowerLetter"/>
      <w:lvlText w:val="%1)"/>
      <w:lvlJc w:val="left"/>
      <w:pPr>
        <w:ind w:left="1429" w:hanging="360"/>
      </w:pPr>
    </w:lvl>
    <w:lvl w:ilvl="1" w:tplc="8F7866A2">
      <w:numFmt w:val="bullet"/>
      <w:lvlText w:val=""/>
      <w:lvlJc w:val="left"/>
      <w:pPr>
        <w:ind w:left="2149" w:hanging="360"/>
      </w:pPr>
      <w:rPr>
        <w:rFonts w:ascii="Calibri" w:eastAsia="Calibri" w:hAnsi="Calibri" w:cs="Calibri" w:hint="default"/>
      </w:rPr>
    </w:lvl>
    <w:lvl w:ilvl="2" w:tplc="D73A8E92">
      <w:numFmt w:val="bullet"/>
      <w:lvlText w:val="·"/>
      <w:lvlJc w:val="left"/>
      <w:pPr>
        <w:ind w:left="3559" w:hanging="870"/>
      </w:pPr>
      <w:rPr>
        <w:rFonts w:ascii="Times New Roman" w:eastAsia="Times New Roman" w:hAnsi="Times New Roman" w:cs="Times New Roman"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211B5044"/>
    <w:multiLevelType w:val="hybridMultilevel"/>
    <w:tmpl w:val="253A80D2"/>
    <w:lvl w:ilvl="0" w:tplc="76E6CF04">
      <w:start w:val="1"/>
      <w:numFmt w:val="decimal"/>
      <w:lvlText w:val="%1."/>
      <w:lvlJc w:val="left"/>
      <w:pPr>
        <w:ind w:left="720" w:hanging="360"/>
      </w:pPr>
    </w:lvl>
    <w:lvl w:ilvl="1" w:tplc="500ADFAC">
      <w:start w:val="1"/>
      <w:numFmt w:val="lowerLetter"/>
      <w:lvlText w:val="%2."/>
      <w:lvlJc w:val="left"/>
      <w:pPr>
        <w:ind w:left="1440" w:hanging="360"/>
      </w:pPr>
    </w:lvl>
    <w:lvl w:ilvl="2" w:tplc="5E28A20C">
      <w:start w:val="1"/>
      <w:numFmt w:val="lowerRoman"/>
      <w:lvlText w:val="%3."/>
      <w:lvlJc w:val="right"/>
      <w:pPr>
        <w:ind w:left="2160" w:hanging="180"/>
      </w:pPr>
    </w:lvl>
    <w:lvl w:ilvl="3" w:tplc="39223988">
      <w:start w:val="1"/>
      <w:numFmt w:val="decimal"/>
      <w:lvlText w:val="%4."/>
      <w:lvlJc w:val="left"/>
      <w:pPr>
        <w:ind w:left="2880" w:hanging="360"/>
      </w:pPr>
    </w:lvl>
    <w:lvl w:ilvl="4" w:tplc="872E8220">
      <w:start w:val="1"/>
      <w:numFmt w:val="lowerLetter"/>
      <w:lvlText w:val="%5."/>
      <w:lvlJc w:val="left"/>
      <w:pPr>
        <w:ind w:left="3600" w:hanging="360"/>
      </w:pPr>
    </w:lvl>
    <w:lvl w:ilvl="5" w:tplc="96BC3CD4">
      <w:start w:val="1"/>
      <w:numFmt w:val="lowerRoman"/>
      <w:lvlText w:val="%6."/>
      <w:lvlJc w:val="right"/>
      <w:pPr>
        <w:ind w:left="4320" w:hanging="180"/>
      </w:pPr>
    </w:lvl>
    <w:lvl w:ilvl="6" w:tplc="16D65E50">
      <w:start w:val="1"/>
      <w:numFmt w:val="decimal"/>
      <w:lvlText w:val="%7."/>
      <w:lvlJc w:val="left"/>
      <w:pPr>
        <w:ind w:left="5040" w:hanging="360"/>
      </w:pPr>
    </w:lvl>
    <w:lvl w:ilvl="7" w:tplc="7668DACC">
      <w:start w:val="1"/>
      <w:numFmt w:val="lowerLetter"/>
      <w:lvlText w:val="%8."/>
      <w:lvlJc w:val="left"/>
      <w:pPr>
        <w:ind w:left="5760" w:hanging="360"/>
      </w:pPr>
    </w:lvl>
    <w:lvl w:ilvl="8" w:tplc="591AD216">
      <w:start w:val="1"/>
      <w:numFmt w:val="lowerRoman"/>
      <w:lvlText w:val="%9."/>
      <w:lvlJc w:val="right"/>
      <w:pPr>
        <w:ind w:left="6480" w:hanging="180"/>
      </w:pPr>
    </w:lvl>
  </w:abstractNum>
  <w:abstractNum w:abstractNumId="15" w15:restartNumberingAfterBreak="0">
    <w:nsid w:val="21A1469A"/>
    <w:multiLevelType w:val="multilevel"/>
    <w:tmpl w:val="EA7AC814"/>
    <w:name w:val="WW8Num7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3B6AD6"/>
    <w:multiLevelType w:val="hybridMultilevel"/>
    <w:tmpl w:val="F8B843F6"/>
    <w:lvl w:ilvl="0" w:tplc="04150011">
      <w:start w:val="1"/>
      <w:numFmt w:val="decimal"/>
      <w:lvlText w:val="%1)"/>
      <w:lvlJc w:val="left"/>
      <w:pPr>
        <w:ind w:left="1429" w:hanging="360"/>
      </w:pPr>
    </w:lvl>
    <w:lvl w:ilvl="1" w:tplc="8F7866A2">
      <w:numFmt w:val="bullet"/>
      <w:lvlText w:val=""/>
      <w:lvlJc w:val="left"/>
      <w:pPr>
        <w:ind w:left="2149" w:hanging="360"/>
      </w:pPr>
      <w:rPr>
        <w:rFonts w:ascii="Calibri" w:eastAsia="Calibri" w:hAnsi="Calibri" w:cs="Calibri" w:hint="default"/>
      </w:rPr>
    </w:lvl>
    <w:lvl w:ilvl="2" w:tplc="D73A8E92">
      <w:numFmt w:val="bullet"/>
      <w:lvlText w:val="·"/>
      <w:lvlJc w:val="left"/>
      <w:pPr>
        <w:ind w:left="3559" w:hanging="870"/>
      </w:pPr>
      <w:rPr>
        <w:rFonts w:ascii="Times New Roman" w:eastAsia="Times New Roman" w:hAnsi="Times New Roman" w:cs="Times New Roman"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23E411BA"/>
    <w:multiLevelType w:val="hybridMultilevel"/>
    <w:tmpl w:val="8C9262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81148F2"/>
    <w:multiLevelType w:val="hybridMultilevel"/>
    <w:tmpl w:val="83885F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BE0C99"/>
    <w:multiLevelType w:val="hybridMultilevel"/>
    <w:tmpl w:val="1084E91E"/>
    <w:lvl w:ilvl="0" w:tplc="646AA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EAD526B"/>
    <w:multiLevelType w:val="hybridMultilevel"/>
    <w:tmpl w:val="31A60C02"/>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1" w15:restartNumberingAfterBreak="0">
    <w:nsid w:val="2F266ED4"/>
    <w:multiLevelType w:val="hybridMultilevel"/>
    <w:tmpl w:val="15AA8A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327D2336"/>
    <w:multiLevelType w:val="multilevel"/>
    <w:tmpl w:val="7482243C"/>
    <w:name w:val="WW8Num22"/>
    <w:lvl w:ilvl="0">
      <w:start w:val="1"/>
      <w:numFmt w:val="decimal"/>
      <w:lvlText w:val="%1."/>
      <w:lvlJc w:val="left"/>
      <w:pPr>
        <w:tabs>
          <w:tab w:val="num" w:pos="644"/>
        </w:tabs>
        <w:ind w:left="644" w:hanging="360"/>
      </w:p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StarSymbol" w:eastAsia="Times New Roman" w:hAnsi="StarSymbol" w:cs="StarSymbol" w:hint="eastAsia"/>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9466647"/>
    <w:multiLevelType w:val="hybridMultilevel"/>
    <w:tmpl w:val="E73C91FA"/>
    <w:lvl w:ilvl="0" w:tplc="646AA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2D23433"/>
    <w:multiLevelType w:val="hybridMultilevel"/>
    <w:tmpl w:val="6F048D2A"/>
    <w:lvl w:ilvl="0" w:tplc="DD00D9D2">
      <w:start w:val="1"/>
      <w:numFmt w:val="bullet"/>
      <w:lvlText w:val="―"/>
      <w:lvlJc w:val="left"/>
      <w:pPr>
        <w:ind w:left="1287" w:hanging="360"/>
      </w:pPr>
      <w:rPr>
        <w:rFonts w:ascii="Courier New" w:hAnsi="Courier New"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4ACA7054"/>
    <w:multiLevelType w:val="multilevel"/>
    <w:tmpl w:val="82C082B0"/>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FA77FD5"/>
    <w:multiLevelType w:val="hybridMultilevel"/>
    <w:tmpl w:val="574A3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491DDF"/>
    <w:multiLevelType w:val="hybridMultilevel"/>
    <w:tmpl w:val="6A3AD3F0"/>
    <w:lvl w:ilvl="0" w:tplc="646AA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0847625"/>
    <w:multiLevelType w:val="hybridMultilevel"/>
    <w:tmpl w:val="6F903FE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62F931A2"/>
    <w:multiLevelType w:val="hybridMultilevel"/>
    <w:tmpl w:val="A12C8E8A"/>
    <w:lvl w:ilvl="0" w:tplc="646AA0F6">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0" w15:restartNumberingAfterBreak="0">
    <w:nsid w:val="68252040"/>
    <w:multiLevelType w:val="hybridMultilevel"/>
    <w:tmpl w:val="0F6AD926"/>
    <w:lvl w:ilvl="0" w:tplc="28D017D6">
      <w:start w:val="1"/>
      <w:numFmt w:val="upperRoman"/>
      <w:lvlText w:val="%1."/>
      <w:lvlJc w:val="right"/>
      <w:pPr>
        <w:ind w:left="360" w:hanging="360"/>
      </w:pPr>
      <w:rPr>
        <w:b/>
      </w:rPr>
    </w:lvl>
    <w:lvl w:ilvl="1" w:tplc="930A7D52">
      <w:start w:val="1"/>
      <w:numFmt w:val="lowerLetter"/>
      <w:lvlText w:val="%2)"/>
      <w:lvlJc w:val="left"/>
      <w:pPr>
        <w:ind w:left="1440" w:hanging="720"/>
      </w:pPr>
      <w:rPr>
        <w:rFonts w:hint="default"/>
      </w:rPr>
    </w:lvl>
    <w:lvl w:ilvl="2" w:tplc="236E7A44">
      <w:start w:val="1"/>
      <w:numFmt w:val="decimal"/>
      <w:lvlText w:val="%3."/>
      <w:lvlJc w:val="left"/>
      <w:pPr>
        <w:ind w:left="1980" w:hanging="360"/>
      </w:pPr>
      <w:rPr>
        <w:rFonts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3F4383E"/>
    <w:multiLevelType w:val="multilevel"/>
    <w:tmpl w:val="CF241B14"/>
    <w:lvl w:ilvl="0">
      <w:start w:val="1"/>
      <w:numFmt w:val="upperRoman"/>
      <w:lvlText w:val="%1."/>
      <w:lvlJc w:val="righ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75D36482"/>
    <w:multiLevelType w:val="hybridMultilevel"/>
    <w:tmpl w:val="29E8EFF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5745114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1372897">
    <w:abstractNumId w:val="31"/>
  </w:num>
  <w:num w:numId="3" w16cid:durableId="365638206">
    <w:abstractNumId w:val="26"/>
  </w:num>
  <w:num w:numId="4" w16cid:durableId="266348980">
    <w:abstractNumId w:val="14"/>
  </w:num>
  <w:num w:numId="5" w16cid:durableId="1049493975">
    <w:abstractNumId w:val="0"/>
  </w:num>
  <w:num w:numId="6" w16cid:durableId="2139370465">
    <w:abstractNumId w:val="12"/>
  </w:num>
  <w:num w:numId="7" w16cid:durableId="1400640207">
    <w:abstractNumId w:val="21"/>
  </w:num>
  <w:num w:numId="8" w16cid:durableId="1025860970">
    <w:abstractNumId w:val="24"/>
  </w:num>
  <w:num w:numId="9" w16cid:durableId="1238322630">
    <w:abstractNumId w:val="32"/>
  </w:num>
  <w:num w:numId="10" w16cid:durableId="1624580569">
    <w:abstractNumId w:val="30"/>
  </w:num>
  <w:num w:numId="11" w16cid:durableId="660239290">
    <w:abstractNumId w:val="16"/>
  </w:num>
  <w:num w:numId="12" w16cid:durableId="2141264556">
    <w:abstractNumId w:val="13"/>
  </w:num>
  <w:num w:numId="13" w16cid:durableId="600143055">
    <w:abstractNumId w:val="29"/>
  </w:num>
  <w:num w:numId="14" w16cid:durableId="46689493">
    <w:abstractNumId w:val="10"/>
  </w:num>
  <w:num w:numId="15" w16cid:durableId="1744985466">
    <w:abstractNumId w:val="23"/>
  </w:num>
  <w:num w:numId="16" w16cid:durableId="1514687504">
    <w:abstractNumId w:val="19"/>
  </w:num>
  <w:num w:numId="17" w16cid:durableId="1441031275">
    <w:abstractNumId w:val="27"/>
  </w:num>
  <w:num w:numId="18" w16cid:durableId="281158829">
    <w:abstractNumId w:val="25"/>
  </w:num>
  <w:num w:numId="19" w16cid:durableId="1749307073">
    <w:abstractNumId w:val="20"/>
  </w:num>
  <w:num w:numId="20" w16cid:durableId="1530487738">
    <w:abstractNumId w:val="18"/>
  </w:num>
  <w:num w:numId="21" w16cid:durableId="1880898976">
    <w:abstractNumId w:val="28"/>
  </w:num>
  <w:num w:numId="22" w16cid:durableId="113995462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0A76"/>
    <w:rsid w:val="00003E97"/>
    <w:rsid w:val="0000402A"/>
    <w:rsid w:val="00004B20"/>
    <w:rsid w:val="000057A0"/>
    <w:rsid w:val="000125A6"/>
    <w:rsid w:val="00013880"/>
    <w:rsid w:val="00015042"/>
    <w:rsid w:val="00020610"/>
    <w:rsid w:val="00021679"/>
    <w:rsid w:val="00021DED"/>
    <w:rsid w:val="0002203B"/>
    <w:rsid w:val="00023794"/>
    <w:rsid w:val="0002394B"/>
    <w:rsid w:val="00025B53"/>
    <w:rsid w:val="00026C33"/>
    <w:rsid w:val="00026EF3"/>
    <w:rsid w:val="0003016D"/>
    <w:rsid w:val="000301CE"/>
    <w:rsid w:val="000305F5"/>
    <w:rsid w:val="00031D56"/>
    <w:rsid w:val="00031E30"/>
    <w:rsid w:val="0003343D"/>
    <w:rsid w:val="000335A4"/>
    <w:rsid w:val="000345F9"/>
    <w:rsid w:val="00035CA7"/>
    <w:rsid w:val="00037736"/>
    <w:rsid w:val="000379BB"/>
    <w:rsid w:val="00040B30"/>
    <w:rsid w:val="000412E0"/>
    <w:rsid w:val="000444DC"/>
    <w:rsid w:val="00046E93"/>
    <w:rsid w:val="00050076"/>
    <w:rsid w:val="00050B41"/>
    <w:rsid w:val="000514D8"/>
    <w:rsid w:val="00053B5A"/>
    <w:rsid w:val="00055CB7"/>
    <w:rsid w:val="000561F9"/>
    <w:rsid w:val="0005651E"/>
    <w:rsid w:val="000565D9"/>
    <w:rsid w:val="00057946"/>
    <w:rsid w:val="0006018F"/>
    <w:rsid w:val="000625F7"/>
    <w:rsid w:val="00064C67"/>
    <w:rsid w:val="00066771"/>
    <w:rsid w:val="00066E7A"/>
    <w:rsid w:val="0007201C"/>
    <w:rsid w:val="000747FE"/>
    <w:rsid w:val="00076DA9"/>
    <w:rsid w:val="00077DE9"/>
    <w:rsid w:val="00080C80"/>
    <w:rsid w:val="00081DB7"/>
    <w:rsid w:val="000835BE"/>
    <w:rsid w:val="000836FA"/>
    <w:rsid w:val="00083B2F"/>
    <w:rsid w:val="0008533E"/>
    <w:rsid w:val="00085E51"/>
    <w:rsid w:val="00086A9A"/>
    <w:rsid w:val="0009007E"/>
    <w:rsid w:val="00090B01"/>
    <w:rsid w:val="00090D5E"/>
    <w:rsid w:val="00091781"/>
    <w:rsid w:val="00091BA6"/>
    <w:rsid w:val="00094C4B"/>
    <w:rsid w:val="0009587A"/>
    <w:rsid w:val="00095BCB"/>
    <w:rsid w:val="00095BD6"/>
    <w:rsid w:val="000A1730"/>
    <w:rsid w:val="000A1772"/>
    <w:rsid w:val="000A184D"/>
    <w:rsid w:val="000A46FC"/>
    <w:rsid w:val="000B134F"/>
    <w:rsid w:val="000B24AA"/>
    <w:rsid w:val="000B7578"/>
    <w:rsid w:val="000C3D1F"/>
    <w:rsid w:val="000C4AA4"/>
    <w:rsid w:val="000C5FDA"/>
    <w:rsid w:val="000D2950"/>
    <w:rsid w:val="000D2F96"/>
    <w:rsid w:val="000D339A"/>
    <w:rsid w:val="000D732D"/>
    <w:rsid w:val="000D7732"/>
    <w:rsid w:val="000E03F8"/>
    <w:rsid w:val="000E09D0"/>
    <w:rsid w:val="000E326A"/>
    <w:rsid w:val="000E51BE"/>
    <w:rsid w:val="000E72A2"/>
    <w:rsid w:val="000F0C01"/>
    <w:rsid w:val="000F16EB"/>
    <w:rsid w:val="000F472B"/>
    <w:rsid w:val="000F63D1"/>
    <w:rsid w:val="000F735F"/>
    <w:rsid w:val="001046C5"/>
    <w:rsid w:val="001061B7"/>
    <w:rsid w:val="00106D5A"/>
    <w:rsid w:val="001100F2"/>
    <w:rsid w:val="001105BB"/>
    <w:rsid w:val="0011219C"/>
    <w:rsid w:val="00113087"/>
    <w:rsid w:val="0011380A"/>
    <w:rsid w:val="00116A03"/>
    <w:rsid w:val="001206CD"/>
    <w:rsid w:val="001217CC"/>
    <w:rsid w:val="00121E79"/>
    <w:rsid w:val="00122817"/>
    <w:rsid w:val="00123686"/>
    <w:rsid w:val="001254F2"/>
    <w:rsid w:val="00127B7B"/>
    <w:rsid w:val="00131616"/>
    <w:rsid w:val="0013206C"/>
    <w:rsid w:val="00136DD5"/>
    <w:rsid w:val="00136E09"/>
    <w:rsid w:val="00137D5A"/>
    <w:rsid w:val="001465F7"/>
    <w:rsid w:val="00146BB3"/>
    <w:rsid w:val="00152DA7"/>
    <w:rsid w:val="00153793"/>
    <w:rsid w:val="00155611"/>
    <w:rsid w:val="00160EEB"/>
    <w:rsid w:val="0016112E"/>
    <w:rsid w:val="001627B5"/>
    <w:rsid w:val="001629AD"/>
    <w:rsid w:val="00166A64"/>
    <w:rsid w:val="00167B6B"/>
    <w:rsid w:val="001706EB"/>
    <w:rsid w:val="0017178C"/>
    <w:rsid w:val="00174129"/>
    <w:rsid w:val="00174A8E"/>
    <w:rsid w:val="00174C90"/>
    <w:rsid w:val="001750DE"/>
    <w:rsid w:val="00181A31"/>
    <w:rsid w:val="00182A41"/>
    <w:rsid w:val="00185768"/>
    <w:rsid w:val="001857EA"/>
    <w:rsid w:val="00187DEC"/>
    <w:rsid w:val="00190079"/>
    <w:rsid w:val="00191CC3"/>
    <w:rsid w:val="00192989"/>
    <w:rsid w:val="00195249"/>
    <w:rsid w:val="00195EBB"/>
    <w:rsid w:val="00196C02"/>
    <w:rsid w:val="00197917"/>
    <w:rsid w:val="001A289E"/>
    <w:rsid w:val="001A4552"/>
    <w:rsid w:val="001A54A3"/>
    <w:rsid w:val="001A7B13"/>
    <w:rsid w:val="001A7B19"/>
    <w:rsid w:val="001B03C7"/>
    <w:rsid w:val="001B06C9"/>
    <w:rsid w:val="001B4959"/>
    <w:rsid w:val="001B5075"/>
    <w:rsid w:val="001B51C1"/>
    <w:rsid w:val="001B6097"/>
    <w:rsid w:val="001B7218"/>
    <w:rsid w:val="001C1861"/>
    <w:rsid w:val="001C1DD2"/>
    <w:rsid w:val="001C32F1"/>
    <w:rsid w:val="001C40B5"/>
    <w:rsid w:val="001C4929"/>
    <w:rsid w:val="001C4937"/>
    <w:rsid w:val="001C5D5C"/>
    <w:rsid w:val="001C6D33"/>
    <w:rsid w:val="001C7FBE"/>
    <w:rsid w:val="001D1B5C"/>
    <w:rsid w:val="001D215E"/>
    <w:rsid w:val="001D282A"/>
    <w:rsid w:val="001D4681"/>
    <w:rsid w:val="001D4D6E"/>
    <w:rsid w:val="001E0172"/>
    <w:rsid w:val="001E1717"/>
    <w:rsid w:val="001E1A2C"/>
    <w:rsid w:val="001E2011"/>
    <w:rsid w:val="001E3D5F"/>
    <w:rsid w:val="001F22F5"/>
    <w:rsid w:val="001F5EE8"/>
    <w:rsid w:val="001F7C22"/>
    <w:rsid w:val="00203495"/>
    <w:rsid w:val="0020359D"/>
    <w:rsid w:val="0020627D"/>
    <w:rsid w:val="002069FB"/>
    <w:rsid w:val="00206C19"/>
    <w:rsid w:val="00210F21"/>
    <w:rsid w:val="002116D7"/>
    <w:rsid w:val="0021192D"/>
    <w:rsid w:val="00212649"/>
    <w:rsid w:val="00215050"/>
    <w:rsid w:val="002154D8"/>
    <w:rsid w:val="002167BB"/>
    <w:rsid w:val="00223413"/>
    <w:rsid w:val="0022394C"/>
    <w:rsid w:val="00224AE2"/>
    <w:rsid w:val="00224E16"/>
    <w:rsid w:val="00225545"/>
    <w:rsid w:val="00226BB6"/>
    <w:rsid w:val="002270E6"/>
    <w:rsid w:val="00227C5C"/>
    <w:rsid w:val="0023014B"/>
    <w:rsid w:val="0023026A"/>
    <w:rsid w:val="00230C19"/>
    <w:rsid w:val="00231864"/>
    <w:rsid w:val="00231D87"/>
    <w:rsid w:val="00233AAF"/>
    <w:rsid w:val="002353E6"/>
    <w:rsid w:val="00237DB7"/>
    <w:rsid w:val="002405AB"/>
    <w:rsid w:val="00242ED9"/>
    <w:rsid w:val="002437A2"/>
    <w:rsid w:val="00244B4D"/>
    <w:rsid w:val="00245F16"/>
    <w:rsid w:val="002505E3"/>
    <w:rsid w:val="002505FB"/>
    <w:rsid w:val="002508B8"/>
    <w:rsid w:val="00250D88"/>
    <w:rsid w:val="00253841"/>
    <w:rsid w:val="00253BFD"/>
    <w:rsid w:val="00256110"/>
    <w:rsid w:val="002571A5"/>
    <w:rsid w:val="0025765E"/>
    <w:rsid w:val="00264BC5"/>
    <w:rsid w:val="00265087"/>
    <w:rsid w:val="00265EEB"/>
    <w:rsid w:val="0026693F"/>
    <w:rsid w:val="00266E92"/>
    <w:rsid w:val="00267C72"/>
    <w:rsid w:val="0027140A"/>
    <w:rsid w:val="00271C55"/>
    <w:rsid w:val="00273056"/>
    <w:rsid w:val="00273948"/>
    <w:rsid w:val="00273F5E"/>
    <w:rsid w:val="00275807"/>
    <w:rsid w:val="00275D0E"/>
    <w:rsid w:val="0027699C"/>
    <w:rsid w:val="00276BF7"/>
    <w:rsid w:val="002805C6"/>
    <w:rsid w:val="00280F1B"/>
    <w:rsid w:val="00281770"/>
    <w:rsid w:val="002826D7"/>
    <w:rsid w:val="0028307D"/>
    <w:rsid w:val="002843F2"/>
    <w:rsid w:val="00284AA5"/>
    <w:rsid w:val="00285DA0"/>
    <w:rsid w:val="002865D8"/>
    <w:rsid w:val="00292847"/>
    <w:rsid w:val="002959FA"/>
    <w:rsid w:val="00296FC7"/>
    <w:rsid w:val="0029748A"/>
    <w:rsid w:val="002979BE"/>
    <w:rsid w:val="002A3224"/>
    <w:rsid w:val="002A3E67"/>
    <w:rsid w:val="002A769A"/>
    <w:rsid w:val="002A7F67"/>
    <w:rsid w:val="002B01D6"/>
    <w:rsid w:val="002B09D0"/>
    <w:rsid w:val="002B0AA8"/>
    <w:rsid w:val="002B2937"/>
    <w:rsid w:val="002B2F43"/>
    <w:rsid w:val="002B4283"/>
    <w:rsid w:val="002B6D62"/>
    <w:rsid w:val="002B7689"/>
    <w:rsid w:val="002C0638"/>
    <w:rsid w:val="002C08E1"/>
    <w:rsid w:val="002C2A5F"/>
    <w:rsid w:val="002C2EE8"/>
    <w:rsid w:val="002C4F13"/>
    <w:rsid w:val="002C59EA"/>
    <w:rsid w:val="002C5ABF"/>
    <w:rsid w:val="002C6F6A"/>
    <w:rsid w:val="002C7028"/>
    <w:rsid w:val="002C77F4"/>
    <w:rsid w:val="002D0295"/>
    <w:rsid w:val="002D27DC"/>
    <w:rsid w:val="002D3767"/>
    <w:rsid w:val="002D3C10"/>
    <w:rsid w:val="002D4815"/>
    <w:rsid w:val="002D5795"/>
    <w:rsid w:val="002D5A46"/>
    <w:rsid w:val="002D6BA8"/>
    <w:rsid w:val="002D71F6"/>
    <w:rsid w:val="002E08EC"/>
    <w:rsid w:val="002E0A64"/>
    <w:rsid w:val="002E0ABF"/>
    <w:rsid w:val="002E21CE"/>
    <w:rsid w:val="002E25B2"/>
    <w:rsid w:val="002E358D"/>
    <w:rsid w:val="002F012F"/>
    <w:rsid w:val="002F0178"/>
    <w:rsid w:val="002F3FF7"/>
    <w:rsid w:val="002F571E"/>
    <w:rsid w:val="002F5F22"/>
    <w:rsid w:val="002F6416"/>
    <w:rsid w:val="002F71FB"/>
    <w:rsid w:val="002F7FC2"/>
    <w:rsid w:val="003001A1"/>
    <w:rsid w:val="003046D0"/>
    <w:rsid w:val="003048E0"/>
    <w:rsid w:val="003050A9"/>
    <w:rsid w:val="003054B2"/>
    <w:rsid w:val="00307448"/>
    <w:rsid w:val="00310CE0"/>
    <w:rsid w:val="00311571"/>
    <w:rsid w:val="00312025"/>
    <w:rsid w:val="00315A13"/>
    <w:rsid w:val="00315BFD"/>
    <w:rsid w:val="0032076F"/>
    <w:rsid w:val="00320E33"/>
    <w:rsid w:val="00322DDF"/>
    <w:rsid w:val="00324434"/>
    <w:rsid w:val="003260BB"/>
    <w:rsid w:val="003262D2"/>
    <w:rsid w:val="00326404"/>
    <w:rsid w:val="00326DF3"/>
    <w:rsid w:val="00331333"/>
    <w:rsid w:val="00332B17"/>
    <w:rsid w:val="00333688"/>
    <w:rsid w:val="00334004"/>
    <w:rsid w:val="0033664A"/>
    <w:rsid w:val="003372D9"/>
    <w:rsid w:val="00341B3B"/>
    <w:rsid w:val="0034216F"/>
    <w:rsid w:val="003432A7"/>
    <w:rsid w:val="0034365C"/>
    <w:rsid w:val="00345F29"/>
    <w:rsid w:val="003462B0"/>
    <w:rsid w:val="003505C0"/>
    <w:rsid w:val="00350A33"/>
    <w:rsid w:val="003515CD"/>
    <w:rsid w:val="003523DA"/>
    <w:rsid w:val="0035301B"/>
    <w:rsid w:val="0035378F"/>
    <w:rsid w:val="003539E7"/>
    <w:rsid w:val="00353AD0"/>
    <w:rsid w:val="00353B01"/>
    <w:rsid w:val="00353F09"/>
    <w:rsid w:val="00354DC5"/>
    <w:rsid w:val="00354DF6"/>
    <w:rsid w:val="003602C6"/>
    <w:rsid w:val="003610F3"/>
    <w:rsid w:val="0036604E"/>
    <w:rsid w:val="003669C4"/>
    <w:rsid w:val="00367380"/>
    <w:rsid w:val="0037082A"/>
    <w:rsid w:val="003719FE"/>
    <w:rsid w:val="00371C06"/>
    <w:rsid w:val="00373F0B"/>
    <w:rsid w:val="00376B34"/>
    <w:rsid w:val="00377B82"/>
    <w:rsid w:val="00381A4C"/>
    <w:rsid w:val="00383152"/>
    <w:rsid w:val="0038354E"/>
    <w:rsid w:val="00385DED"/>
    <w:rsid w:val="003869B0"/>
    <w:rsid w:val="00386E5F"/>
    <w:rsid w:val="00390471"/>
    <w:rsid w:val="003915C6"/>
    <w:rsid w:val="00392F56"/>
    <w:rsid w:val="00393126"/>
    <w:rsid w:val="00394759"/>
    <w:rsid w:val="003958B2"/>
    <w:rsid w:val="003A0C88"/>
    <w:rsid w:val="003A309E"/>
    <w:rsid w:val="003A40FF"/>
    <w:rsid w:val="003A5B98"/>
    <w:rsid w:val="003A6977"/>
    <w:rsid w:val="003B2911"/>
    <w:rsid w:val="003B2C47"/>
    <w:rsid w:val="003B41B7"/>
    <w:rsid w:val="003B44A5"/>
    <w:rsid w:val="003B4A51"/>
    <w:rsid w:val="003B5615"/>
    <w:rsid w:val="003B7AE5"/>
    <w:rsid w:val="003C22C7"/>
    <w:rsid w:val="003C28D0"/>
    <w:rsid w:val="003C73EB"/>
    <w:rsid w:val="003D04DF"/>
    <w:rsid w:val="003D295D"/>
    <w:rsid w:val="003D2FBC"/>
    <w:rsid w:val="003D3740"/>
    <w:rsid w:val="003D3C9A"/>
    <w:rsid w:val="003D551B"/>
    <w:rsid w:val="003D5AC8"/>
    <w:rsid w:val="003D65CB"/>
    <w:rsid w:val="003E2453"/>
    <w:rsid w:val="003E27B7"/>
    <w:rsid w:val="003E3324"/>
    <w:rsid w:val="003E366E"/>
    <w:rsid w:val="003E4E34"/>
    <w:rsid w:val="003E6A2A"/>
    <w:rsid w:val="003E7094"/>
    <w:rsid w:val="003F004F"/>
    <w:rsid w:val="003F1FF7"/>
    <w:rsid w:val="003F2486"/>
    <w:rsid w:val="003F392E"/>
    <w:rsid w:val="003F52D6"/>
    <w:rsid w:val="003F5F62"/>
    <w:rsid w:val="003F77C7"/>
    <w:rsid w:val="003F7997"/>
    <w:rsid w:val="00400B81"/>
    <w:rsid w:val="00401A0F"/>
    <w:rsid w:val="00402F5D"/>
    <w:rsid w:val="004048DC"/>
    <w:rsid w:val="004054A8"/>
    <w:rsid w:val="00413BD3"/>
    <w:rsid w:val="00417EB7"/>
    <w:rsid w:val="00420134"/>
    <w:rsid w:val="00422134"/>
    <w:rsid w:val="00422B13"/>
    <w:rsid w:val="00424FFC"/>
    <w:rsid w:val="004265C6"/>
    <w:rsid w:val="004310C6"/>
    <w:rsid w:val="004315CE"/>
    <w:rsid w:val="00431FF3"/>
    <w:rsid w:val="00432358"/>
    <w:rsid w:val="0043249C"/>
    <w:rsid w:val="004328D3"/>
    <w:rsid w:val="00435649"/>
    <w:rsid w:val="00435DC3"/>
    <w:rsid w:val="004364C7"/>
    <w:rsid w:val="00437B5B"/>
    <w:rsid w:val="004402BC"/>
    <w:rsid w:val="0044193F"/>
    <w:rsid w:val="00444B80"/>
    <w:rsid w:val="00445EE1"/>
    <w:rsid w:val="00447776"/>
    <w:rsid w:val="00447D2C"/>
    <w:rsid w:val="004518C1"/>
    <w:rsid w:val="00452AD0"/>
    <w:rsid w:val="00454663"/>
    <w:rsid w:val="00455EA9"/>
    <w:rsid w:val="00456EA2"/>
    <w:rsid w:val="004600C0"/>
    <w:rsid w:val="00462D33"/>
    <w:rsid w:val="00464202"/>
    <w:rsid w:val="0046606A"/>
    <w:rsid w:val="00467490"/>
    <w:rsid w:val="00467F7E"/>
    <w:rsid w:val="004711B4"/>
    <w:rsid w:val="0047145B"/>
    <w:rsid w:val="00477D4C"/>
    <w:rsid w:val="004808C6"/>
    <w:rsid w:val="00481002"/>
    <w:rsid w:val="00481083"/>
    <w:rsid w:val="00485638"/>
    <w:rsid w:val="0049340B"/>
    <w:rsid w:val="004951B8"/>
    <w:rsid w:val="004A11CD"/>
    <w:rsid w:val="004A2CE9"/>
    <w:rsid w:val="004A381E"/>
    <w:rsid w:val="004A39D3"/>
    <w:rsid w:val="004A4240"/>
    <w:rsid w:val="004A56FE"/>
    <w:rsid w:val="004A639A"/>
    <w:rsid w:val="004B16FB"/>
    <w:rsid w:val="004B237E"/>
    <w:rsid w:val="004B2FA6"/>
    <w:rsid w:val="004B5341"/>
    <w:rsid w:val="004B53AE"/>
    <w:rsid w:val="004B601D"/>
    <w:rsid w:val="004B6127"/>
    <w:rsid w:val="004B7F42"/>
    <w:rsid w:val="004C032A"/>
    <w:rsid w:val="004C267E"/>
    <w:rsid w:val="004C2B47"/>
    <w:rsid w:val="004C2DBB"/>
    <w:rsid w:val="004C3575"/>
    <w:rsid w:val="004C7F2C"/>
    <w:rsid w:val="004D1AD4"/>
    <w:rsid w:val="004D1F0F"/>
    <w:rsid w:val="004D220D"/>
    <w:rsid w:val="004D3ABC"/>
    <w:rsid w:val="004D47E6"/>
    <w:rsid w:val="004D6263"/>
    <w:rsid w:val="004D79C8"/>
    <w:rsid w:val="004E0F95"/>
    <w:rsid w:val="004E2F62"/>
    <w:rsid w:val="004E4754"/>
    <w:rsid w:val="004E4BA2"/>
    <w:rsid w:val="004E5328"/>
    <w:rsid w:val="004F0763"/>
    <w:rsid w:val="004F0D2E"/>
    <w:rsid w:val="004F39EE"/>
    <w:rsid w:val="004F634E"/>
    <w:rsid w:val="004F6A89"/>
    <w:rsid w:val="004F6A9F"/>
    <w:rsid w:val="004F6DEF"/>
    <w:rsid w:val="004F7552"/>
    <w:rsid w:val="0050092B"/>
    <w:rsid w:val="005014F9"/>
    <w:rsid w:val="00501C6D"/>
    <w:rsid w:val="00503606"/>
    <w:rsid w:val="00503715"/>
    <w:rsid w:val="0050372F"/>
    <w:rsid w:val="00503D60"/>
    <w:rsid w:val="00503E36"/>
    <w:rsid w:val="00503F31"/>
    <w:rsid w:val="00504FB3"/>
    <w:rsid w:val="00505783"/>
    <w:rsid w:val="00505A06"/>
    <w:rsid w:val="00506248"/>
    <w:rsid w:val="00510E57"/>
    <w:rsid w:val="005150E9"/>
    <w:rsid w:val="0051515C"/>
    <w:rsid w:val="00520BFF"/>
    <w:rsid w:val="005226D9"/>
    <w:rsid w:val="00522F12"/>
    <w:rsid w:val="0052515D"/>
    <w:rsid w:val="00525CFA"/>
    <w:rsid w:val="0052747F"/>
    <w:rsid w:val="00527766"/>
    <w:rsid w:val="0053004D"/>
    <w:rsid w:val="0053054D"/>
    <w:rsid w:val="00530BC7"/>
    <w:rsid w:val="005322C9"/>
    <w:rsid w:val="0053331F"/>
    <w:rsid w:val="00533DCF"/>
    <w:rsid w:val="005343C9"/>
    <w:rsid w:val="0054255E"/>
    <w:rsid w:val="00543944"/>
    <w:rsid w:val="0054520D"/>
    <w:rsid w:val="005458A9"/>
    <w:rsid w:val="00552121"/>
    <w:rsid w:val="00552EE2"/>
    <w:rsid w:val="00556528"/>
    <w:rsid w:val="00557A2F"/>
    <w:rsid w:val="00557F64"/>
    <w:rsid w:val="005623C7"/>
    <w:rsid w:val="00563A42"/>
    <w:rsid w:val="00564678"/>
    <w:rsid w:val="005649E3"/>
    <w:rsid w:val="0056659F"/>
    <w:rsid w:val="005676CA"/>
    <w:rsid w:val="00570F15"/>
    <w:rsid w:val="00572D5E"/>
    <w:rsid w:val="00572D93"/>
    <w:rsid w:val="00572F08"/>
    <w:rsid w:val="00574E64"/>
    <w:rsid w:val="00576574"/>
    <w:rsid w:val="00576FED"/>
    <w:rsid w:val="00581419"/>
    <w:rsid w:val="00582AA6"/>
    <w:rsid w:val="00582E56"/>
    <w:rsid w:val="005830CE"/>
    <w:rsid w:val="00586B11"/>
    <w:rsid w:val="00586C22"/>
    <w:rsid w:val="00590A4B"/>
    <w:rsid w:val="00593690"/>
    <w:rsid w:val="0059382A"/>
    <w:rsid w:val="005938B9"/>
    <w:rsid w:val="005945A8"/>
    <w:rsid w:val="0059644A"/>
    <w:rsid w:val="005A0308"/>
    <w:rsid w:val="005A08F3"/>
    <w:rsid w:val="005A27DE"/>
    <w:rsid w:val="005A3613"/>
    <w:rsid w:val="005A45E5"/>
    <w:rsid w:val="005A6024"/>
    <w:rsid w:val="005A61A4"/>
    <w:rsid w:val="005B08E0"/>
    <w:rsid w:val="005B5F37"/>
    <w:rsid w:val="005B7601"/>
    <w:rsid w:val="005C1390"/>
    <w:rsid w:val="005C2487"/>
    <w:rsid w:val="005C67EF"/>
    <w:rsid w:val="005D0A6B"/>
    <w:rsid w:val="005D1F35"/>
    <w:rsid w:val="005D4472"/>
    <w:rsid w:val="005D6A19"/>
    <w:rsid w:val="005D756E"/>
    <w:rsid w:val="005D7F65"/>
    <w:rsid w:val="005E050B"/>
    <w:rsid w:val="005E29F5"/>
    <w:rsid w:val="005E43F1"/>
    <w:rsid w:val="005F2704"/>
    <w:rsid w:val="005F27FF"/>
    <w:rsid w:val="005F44EA"/>
    <w:rsid w:val="005F5C7B"/>
    <w:rsid w:val="005F613A"/>
    <w:rsid w:val="005F64B3"/>
    <w:rsid w:val="005F6693"/>
    <w:rsid w:val="00600A86"/>
    <w:rsid w:val="00600FDE"/>
    <w:rsid w:val="00605CDE"/>
    <w:rsid w:val="006075AA"/>
    <w:rsid w:val="00607F5F"/>
    <w:rsid w:val="00610166"/>
    <w:rsid w:val="00610ACA"/>
    <w:rsid w:val="006125A8"/>
    <w:rsid w:val="00613F5F"/>
    <w:rsid w:val="00614A46"/>
    <w:rsid w:val="00614B39"/>
    <w:rsid w:val="00615D6C"/>
    <w:rsid w:val="0061624D"/>
    <w:rsid w:val="006166B3"/>
    <w:rsid w:val="0062135E"/>
    <w:rsid w:val="00626A86"/>
    <w:rsid w:val="006311D8"/>
    <w:rsid w:val="00632BCA"/>
    <w:rsid w:val="00635347"/>
    <w:rsid w:val="00637FEE"/>
    <w:rsid w:val="00641136"/>
    <w:rsid w:val="0064261E"/>
    <w:rsid w:val="006426F1"/>
    <w:rsid w:val="006431EF"/>
    <w:rsid w:val="00643897"/>
    <w:rsid w:val="00643F9E"/>
    <w:rsid w:val="00644771"/>
    <w:rsid w:val="006450B9"/>
    <w:rsid w:val="006451AC"/>
    <w:rsid w:val="006452A3"/>
    <w:rsid w:val="006454C1"/>
    <w:rsid w:val="006459CD"/>
    <w:rsid w:val="006532CE"/>
    <w:rsid w:val="00662125"/>
    <w:rsid w:val="0066480A"/>
    <w:rsid w:val="00664B77"/>
    <w:rsid w:val="00664EC8"/>
    <w:rsid w:val="00670EB4"/>
    <w:rsid w:val="00671A0A"/>
    <w:rsid w:val="006726F8"/>
    <w:rsid w:val="00673F4A"/>
    <w:rsid w:val="00676038"/>
    <w:rsid w:val="00676172"/>
    <w:rsid w:val="00676503"/>
    <w:rsid w:val="00680D67"/>
    <w:rsid w:val="00681730"/>
    <w:rsid w:val="006819B8"/>
    <w:rsid w:val="0068268C"/>
    <w:rsid w:val="00682B95"/>
    <w:rsid w:val="006859EE"/>
    <w:rsid w:val="006871ED"/>
    <w:rsid w:val="00690A76"/>
    <w:rsid w:val="00691959"/>
    <w:rsid w:val="00694BF7"/>
    <w:rsid w:val="00696485"/>
    <w:rsid w:val="00697547"/>
    <w:rsid w:val="006A18CA"/>
    <w:rsid w:val="006A7140"/>
    <w:rsid w:val="006B00ED"/>
    <w:rsid w:val="006B07CC"/>
    <w:rsid w:val="006B1BFA"/>
    <w:rsid w:val="006C1013"/>
    <w:rsid w:val="006C20D2"/>
    <w:rsid w:val="006C5831"/>
    <w:rsid w:val="006C588F"/>
    <w:rsid w:val="006C7563"/>
    <w:rsid w:val="006C75F1"/>
    <w:rsid w:val="006C788F"/>
    <w:rsid w:val="006D346C"/>
    <w:rsid w:val="006D4992"/>
    <w:rsid w:val="006D4F49"/>
    <w:rsid w:val="006D50F7"/>
    <w:rsid w:val="006D6216"/>
    <w:rsid w:val="006D633D"/>
    <w:rsid w:val="006E026B"/>
    <w:rsid w:val="006E06AF"/>
    <w:rsid w:val="006E17CF"/>
    <w:rsid w:val="006E2A74"/>
    <w:rsid w:val="006E3B1F"/>
    <w:rsid w:val="006E5BCF"/>
    <w:rsid w:val="006F3C2C"/>
    <w:rsid w:val="006F3C82"/>
    <w:rsid w:val="006F4919"/>
    <w:rsid w:val="006F5AC2"/>
    <w:rsid w:val="006F70D7"/>
    <w:rsid w:val="007005D9"/>
    <w:rsid w:val="00700E77"/>
    <w:rsid w:val="00703B79"/>
    <w:rsid w:val="00707896"/>
    <w:rsid w:val="0070794C"/>
    <w:rsid w:val="00707FA3"/>
    <w:rsid w:val="00713EF0"/>
    <w:rsid w:val="00717CD0"/>
    <w:rsid w:val="00717E51"/>
    <w:rsid w:val="00720557"/>
    <w:rsid w:val="0072134A"/>
    <w:rsid w:val="0072210C"/>
    <w:rsid w:val="00722A01"/>
    <w:rsid w:val="0072318A"/>
    <w:rsid w:val="007234BA"/>
    <w:rsid w:val="007250DB"/>
    <w:rsid w:val="007265DA"/>
    <w:rsid w:val="00732092"/>
    <w:rsid w:val="007343BE"/>
    <w:rsid w:val="0073657E"/>
    <w:rsid w:val="00737302"/>
    <w:rsid w:val="007401B5"/>
    <w:rsid w:val="00740697"/>
    <w:rsid w:val="00741AAE"/>
    <w:rsid w:val="007427AB"/>
    <w:rsid w:val="00743627"/>
    <w:rsid w:val="00743761"/>
    <w:rsid w:val="00743B43"/>
    <w:rsid w:val="00744A37"/>
    <w:rsid w:val="00744BB5"/>
    <w:rsid w:val="007508ED"/>
    <w:rsid w:val="0075264E"/>
    <w:rsid w:val="00752E1A"/>
    <w:rsid w:val="00755C75"/>
    <w:rsid w:val="00755F07"/>
    <w:rsid w:val="00760492"/>
    <w:rsid w:val="007639E2"/>
    <w:rsid w:val="00765866"/>
    <w:rsid w:val="00765C0C"/>
    <w:rsid w:val="00767066"/>
    <w:rsid w:val="00767394"/>
    <w:rsid w:val="0077049E"/>
    <w:rsid w:val="00771E5C"/>
    <w:rsid w:val="00772209"/>
    <w:rsid w:val="00773CB4"/>
    <w:rsid w:val="00774B19"/>
    <w:rsid w:val="00775192"/>
    <w:rsid w:val="007751EF"/>
    <w:rsid w:val="0077545D"/>
    <w:rsid w:val="0077639B"/>
    <w:rsid w:val="00780179"/>
    <w:rsid w:val="007802BD"/>
    <w:rsid w:val="00784784"/>
    <w:rsid w:val="00786ABA"/>
    <w:rsid w:val="00787547"/>
    <w:rsid w:val="007879E1"/>
    <w:rsid w:val="007941B9"/>
    <w:rsid w:val="00794417"/>
    <w:rsid w:val="0079569D"/>
    <w:rsid w:val="00796BAD"/>
    <w:rsid w:val="00797D9F"/>
    <w:rsid w:val="007A28E8"/>
    <w:rsid w:val="007A3360"/>
    <w:rsid w:val="007A3531"/>
    <w:rsid w:val="007A3C97"/>
    <w:rsid w:val="007A5467"/>
    <w:rsid w:val="007B08E4"/>
    <w:rsid w:val="007B1D40"/>
    <w:rsid w:val="007B2184"/>
    <w:rsid w:val="007B222C"/>
    <w:rsid w:val="007B37E1"/>
    <w:rsid w:val="007B5E21"/>
    <w:rsid w:val="007B7635"/>
    <w:rsid w:val="007C0AD8"/>
    <w:rsid w:val="007C298D"/>
    <w:rsid w:val="007C3425"/>
    <w:rsid w:val="007C4A99"/>
    <w:rsid w:val="007C4FD9"/>
    <w:rsid w:val="007C6492"/>
    <w:rsid w:val="007C67BF"/>
    <w:rsid w:val="007D0405"/>
    <w:rsid w:val="007D0911"/>
    <w:rsid w:val="007D2EDF"/>
    <w:rsid w:val="007D411D"/>
    <w:rsid w:val="007D418B"/>
    <w:rsid w:val="007D4A26"/>
    <w:rsid w:val="007D5AC3"/>
    <w:rsid w:val="007D7DD9"/>
    <w:rsid w:val="007E0CA0"/>
    <w:rsid w:val="007E161D"/>
    <w:rsid w:val="007E2D9D"/>
    <w:rsid w:val="007E3097"/>
    <w:rsid w:val="007E52DB"/>
    <w:rsid w:val="007E58D6"/>
    <w:rsid w:val="007F1C99"/>
    <w:rsid w:val="008006C8"/>
    <w:rsid w:val="0080319A"/>
    <w:rsid w:val="0080397D"/>
    <w:rsid w:val="00805527"/>
    <w:rsid w:val="0080697F"/>
    <w:rsid w:val="00807FCD"/>
    <w:rsid w:val="00807FF9"/>
    <w:rsid w:val="00810662"/>
    <w:rsid w:val="00815C44"/>
    <w:rsid w:val="008169DF"/>
    <w:rsid w:val="00816E82"/>
    <w:rsid w:val="00820835"/>
    <w:rsid w:val="00825419"/>
    <w:rsid w:val="00827622"/>
    <w:rsid w:val="008277E9"/>
    <w:rsid w:val="00827833"/>
    <w:rsid w:val="008305E0"/>
    <w:rsid w:val="00833974"/>
    <w:rsid w:val="00834774"/>
    <w:rsid w:val="00837DA1"/>
    <w:rsid w:val="008412F9"/>
    <w:rsid w:val="00842467"/>
    <w:rsid w:val="00842A41"/>
    <w:rsid w:val="00842F8B"/>
    <w:rsid w:val="00843D58"/>
    <w:rsid w:val="00843D7D"/>
    <w:rsid w:val="00846EB2"/>
    <w:rsid w:val="00847209"/>
    <w:rsid w:val="00847602"/>
    <w:rsid w:val="00851D08"/>
    <w:rsid w:val="008544DE"/>
    <w:rsid w:val="008549A6"/>
    <w:rsid w:val="0085593C"/>
    <w:rsid w:val="00856FBE"/>
    <w:rsid w:val="00863617"/>
    <w:rsid w:val="00865050"/>
    <w:rsid w:val="00866DEF"/>
    <w:rsid w:val="00867CAC"/>
    <w:rsid w:val="00867E40"/>
    <w:rsid w:val="0087189A"/>
    <w:rsid w:val="00871D2F"/>
    <w:rsid w:val="00871D6F"/>
    <w:rsid w:val="008749C9"/>
    <w:rsid w:val="008753DA"/>
    <w:rsid w:val="0087649A"/>
    <w:rsid w:val="00877CEF"/>
    <w:rsid w:val="008817F1"/>
    <w:rsid w:val="00882F7C"/>
    <w:rsid w:val="00883444"/>
    <w:rsid w:val="00886B8C"/>
    <w:rsid w:val="00887366"/>
    <w:rsid w:val="00887382"/>
    <w:rsid w:val="00887C76"/>
    <w:rsid w:val="00887EB2"/>
    <w:rsid w:val="008901E5"/>
    <w:rsid w:val="008904B0"/>
    <w:rsid w:val="00890A27"/>
    <w:rsid w:val="00891D0F"/>
    <w:rsid w:val="00892357"/>
    <w:rsid w:val="00893968"/>
    <w:rsid w:val="00897657"/>
    <w:rsid w:val="00897B76"/>
    <w:rsid w:val="00897C66"/>
    <w:rsid w:val="008A514A"/>
    <w:rsid w:val="008A551E"/>
    <w:rsid w:val="008A6F9F"/>
    <w:rsid w:val="008A7BA1"/>
    <w:rsid w:val="008B013A"/>
    <w:rsid w:val="008B2FB6"/>
    <w:rsid w:val="008B309C"/>
    <w:rsid w:val="008B477C"/>
    <w:rsid w:val="008B4CED"/>
    <w:rsid w:val="008B56EE"/>
    <w:rsid w:val="008B6897"/>
    <w:rsid w:val="008C1123"/>
    <w:rsid w:val="008C15C5"/>
    <w:rsid w:val="008C1B13"/>
    <w:rsid w:val="008C245C"/>
    <w:rsid w:val="008C2536"/>
    <w:rsid w:val="008C2821"/>
    <w:rsid w:val="008C2E15"/>
    <w:rsid w:val="008D063F"/>
    <w:rsid w:val="008D2377"/>
    <w:rsid w:val="008D354B"/>
    <w:rsid w:val="008D50AF"/>
    <w:rsid w:val="008D5851"/>
    <w:rsid w:val="008D658B"/>
    <w:rsid w:val="008D7557"/>
    <w:rsid w:val="008E0DC8"/>
    <w:rsid w:val="008E5901"/>
    <w:rsid w:val="008E7D01"/>
    <w:rsid w:val="008F05C0"/>
    <w:rsid w:val="008F05E3"/>
    <w:rsid w:val="008F23CA"/>
    <w:rsid w:val="008F288A"/>
    <w:rsid w:val="008F28BA"/>
    <w:rsid w:val="008F53AF"/>
    <w:rsid w:val="008F751E"/>
    <w:rsid w:val="00900671"/>
    <w:rsid w:val="00902221"/>
    <w:rsid w:val="00904963"/>
    <w:rsid w:val="00905F34"/>
    <w:rsid w:val="0091464E"/>
    <w:rsid w:val="00916575"/>
    <w:rsid w:val="009213ED"/>
    <w:rsid w:val="009224BB"/>
    <w:rsid w:val="0092332B"/>
    <w:rsid w:val="00923B21"/>
    <w:rsid w:val="009240D4"/>
    <w:rsid w:val="009242E9"/>
    <w:rsid w:val="00925211"/>
    <w:rsid w:val="00927596"/>
    <w:rsid w:val="00927945"/>
    <w:rsid w:val="00930AD6"/>
    <w:rsid w:val="009312D0"/>
    <w:rsid w:val="00931659"/>
    <w:rsid w:val="00931E08"/>
    <w:rsid w:val="0093242F"/>
    <w:rsid w:val="009339EB"/>
    <w:rsid w:val="00934408"/>
    <w:rsid w:val="00934FE3"/>
    <w:rsid w:val="00940551"/>
    <w:rsid w:val="00941A78"/>
    <w:rsid w:val="00942CE7"/>
    <w:rsid w:val="00946ABD"/>
    <w:rsid w:val="00952296"/>
    <w:rsid w:val="00953C5A"/>
    <w:rsid w:val="00956E45"/>
    <w:rsid w:val="00960E1A"/>
    <w:rsid w:val="00961C12"/>
    <w:rsid w:val="00964448"/>
    <w:rsid w:val="0096589E"/>
    <w:rsid w:val="009662F7"/>
    <w:rsid w:val="00970BBC"/>
    <w:rsid w:val="009711E0"/>
    <w:rsid w:val="00972F92"/>
    <w:rsid w:val="00973314"/>
    <w:rsid w:val="00973B79"/>
    <w:rsid w:val="00973CAC"/>
    <w:rsid w:val="00976121"/>
    <w:rsid w:val="00976B5A"/>
    <w:rsid w:val="00980399"/>
    <w:rsid w:val="00981D25"/>
    <w:rsid w:val="00983ED1"/>
    <w:rsid w:val="00984C1D"/>
    <w:rsid w:val="0098757C"/>
    <w:rsid w:val="00987592"/>
    <w:rsid w:val="00987D9E"/>
    <w:rsid w:val="00990B51"/>
    <w:rsid w:val="00992E17"/>
    <w:rsid w:val="0099389E"/>
    <w:rsid w:val="009951D4"/>
    <w:rsid w:val="00995C6B"/>
    <w:rsid w:val="009A0180"/>
    <w:rsid w:val="009A0262"/>
    <w:rsid w:val="009A0698"/>
    <w:rsid w:val="009A1B5B"/>
    <w:rsid w:val="009A2944"/>
    <w:rsid w:val="009A4A0B"/>
    <w:rsid w:val="009A5063"/>
    <w:rsid w:val="009A5BB2"/>
    <w:rsid w:val="009A6601"/>
    <w:rsid w:val="009B2A80"/>
    <w:rsid w:val="009B61FF"/>
    <w:rsid w:val="009B71C2"/>
    <w:rsid w:val="009C1CC6"/>
    <w:rsid w:val="009C2028"/>
    <w:rsid w:val="009C20AF"/>
    <w:rsid w:val="009C3082"/>
    <w:rsid w:val="009C51E9"/>
    <w:rsid w:val="009C546E"/>
    <w:rsid w:val="009C5BC6"/>
    <w:rsid w:val="009C7928"/>
    <w:rsid w:val="009D1DAC"/>
    <w:rsid w:val="009D2333"/>
    <w:rsid w:val="009D3499"/>
    <w:rsid w:val="009D55A9"/>
    <w:rsid w:val="009D6C97"/>
    <w:rsid w:val="009D7603"/>
    <w:rsid w:val="009E1606"/>
    <w:rsid w:val="009E3A9F"/>
    <w:rsid w:val="009E4654"/>
    <w:rsid w:val="009E6157"/>
    <w:rsid w:val="009E68A2"/>
    <w:rsid w:val="009E6F72"/>
    <w:rsid w:val="009E7637"/>
    <w:rsid w:val="009F12DC"/>
    <w:rsid w:val="009F444F"/>
    <w:rsid w:val="009F64A6"/>
    <w:rsid w:val="009F7CA6"/>
    <w:rsid w:val="00A00B43"/>
    <w:rsid w:val="00A00E36"/>
    <w:rsid w:val="00A03C01"/>
    <w:rsid w:val="00A04582"/>
    <w:rsid w:val="00A05F47"/>
    <w:rsid w:val="00A104AB"/>
    <w:rsid w:val="00A10FF2"/>
    <w:rsid w:val="00A119CB"/>
    <w:rsid w:val="00A12B70"/>
    <w:rsid w:val="00A12FE0"/>
    <w:rsid w:val="00A141A1"/>
    <w:rsid w:val="00A1598A"/>
    <w:rsid w:val="00A15E90"/>
    <w:rsid w:val="00A241CB"/>
    <w:rsid w:val="00A24773"/>
    <w:rsid w:val="00A256CC"/>
    <w:rsid w:val="00A27613"/>
    <w:rsid w:val="00A304AB"/>
    <w:rsid w:val="00A30879"/>
    <w:rsid w:val="00A31A6B"/>
    <w:rsid w:val="00A31F35"/>
    <w:rsid w:val="00A336D8"/>
    <w:rsid w:val="00A367FB"/>
    <w:rsid w:val="00A37516"/>
    <w:rsid w:val="00A40922"/>
    <w:rsid w:val="00A40AD5"/>
    <w:rsid w:val="00A4200F"/>
    <w:rsid w:val="00A4201B"/>
    <w:rsid w:val="00A43935"/>
    <w:rsid w:val="00A44A99"/>
    <w:rsid w:val="00A453E8"/>
    <w:rsid w:val="00A45FDF"/>
    <w:rsid w:val="00A4682D"/>
    <w:rsid w:val="00A51232"/>
    <w:rsid w:val="00A514EA"/>
    <w:rsid w:val="00A56422"/>
    <w:rsid w:val="00A57CF1"/>
    <w:rsid w:val="00A6098D"/>
    <w:rsid w:val="00A60A57"/>
    <w:rsid w:val="00A65136"/>
    <w:rsid w:val="00A66E33"/>
    <w:rsid w:val="00A70322"/>
    <w:rsid w:val="00A70CE9"/>
    <w:rsid w:val="00A74612"/>
    <w:rsid w:val="00A74E58"/>
    <w:rsid w:val="00A7532F"/>
    <w:rsid w:val="00A76A79"/>
    <w:rsid w:val="00A77118"/>
    <w:rsid w:val="00A81F3C"/>
    <w:rsid w:val="00A824B8"/>
    <w:rsid w:val="00A83A01"/>
    <w:rsid w:val="00A8522B"/>
    <w:rsid w:val="00A852F8"/>
    <w:rsid w:val="00A869B2"/>
    <w:rsid w:val="00A86C7E"/>
    <w:rsid w:val="00A86D24"/>
    <w:rsid w:val="00A87DF4"/>
    <w:rsid w:val="00A90C4F"/>
    <w:rsid w:val="00A92409"/>
    <w:rsid w:val="00A93E30"/>
    <w:rsid w:val="00A94FAC"/>
    <w:rsid w:val="00A97776"/>
    <w:rsid w:val="00A97AD3"/>
    <w:rsid w:val="00AA21C1"/>
    <w:rsid w:val="00AA2C8B"/>
    <w:rsid w:val="00AA2EDA"/>
    <w:rsid w:val="00AA4599"/>
    <w:rsid w:val="00AA6B7E"/>
    <w:rsid w:val="00AA76FC"/>
    <w:rsid w:val="00AB2A63"/>
    <w:rsid w:val="00AB2B8E"/>
    <w:rsid w:val="00AB33FA"/>
    <w:rsid w:val="00AB41C3"/>
    <w:rsid w:val="00AB4571"/>
    <w:rsid w:val="00AB4EB0"/>
    <w:rsid w:val="00AB6EA0"/>
    <w:rsid w:val="00AB6FC8"/>
    <w:rsid w:val="00AB7864"/>
    <w:rsid w:val="00AC46BA"/>
    <w:rsid w:val="00AC4DF2"/>
    <w:rsid w:val="00AC5A08"/>
    <w:rsid w:val="00AD1A54"/>
    <w:rsid w:val="00AD240D"/>
    <w:rsid w:val="00AD293A"/>
    <w:rsid w:val="00AD6AC7"/>
    <w:rsid w:val="00AD760C"/>
    <w:rsid w:val="00AE0D62"/>
    <w:rsid w:val="00AE0F39"/>
    <w:rsid w:val="00AE52EA"/>
    <w:rsid w:val="00AE6F2F"/>
    <w:rsid w:val="00AF1101"/>
    <w:rsid w:val="00AF25AB"/>
    <w:rsid w:val="00AF3794"/>
    <w:rsid w:val="00AF5033"/>
    <w:rsid w:val="00B00A07"/>
    <w:rsid w:val="00B012A5"/>
    <w:rsid w:val="00B01E3F"/>
    <w:rsid w:val="00B02821"/>
    <w:rsid w:val="00B033A6"/>
    <w:rsid w:val="00B0683C"/>
    <w:rsid w:val="00B10753"/>
    <w:rsid w:val="00B1109D"/>
    <w:rsid w:val="00B1321E"/>
    <w:rsid w:val="00B20097"/>
    <w:rsid w:val="00B20CC1"/>
    <w:rsid w:val="00B2157C"/>
    <w:rsid w:val="00B21C87"/>
    <w:rsid w:val="00B2219F"/>
    <w:rsid w:val="00B24666"/>
    <w:rsid w:val="00B25F2B"/>
    <w:rsid w:val="00B30840"/>
    <w:rsid w:val="00B30864"/>
    <w:rsid w:val="00B31497"/>
    <w:rsid w:val="00B3195C"/>
    <w:rsid w:val="00B31A76"/>
    <w:rsid w:val="00B31C61"/>
    <w:rsid w:val="00B320A1"/>
    <w:rsid w:val="00B3370B"/>
    <w:rsid w:val="00B33F8F"/>
    <w:rsid w:val="00B3460A"/>
    <w:rsid w:val="00B40486"/>
    <w:rsid w:val="00B422A4"/>
    <w:rsid w:val="00B441DE"/>
    <w:rsid w:val="00B47630"/>
    <w:rsid w:val="00B51360"/>
    <w:rsid w:val="00B51D3C"/>
    <w:rsid w:val="00B52922"/>
    <w:rsid w:val="00B5652A"/>
    <w:rsid w:val="00B5669B"/>
    <w:rsid w:val="00B570AE"/>
    <w:rsid w:val="00B57259"/>
    <w:rsid w:val="00B574D3"/>
    <w:rsid w:val="00B660DA"/>
    <w:rsid w:val="00B724B8"/>
    <w:rsid w:val="00B73675"/>
    <w:rsid w:val="00B73FBE"/>
    <w:rsid w:val="00B746C7"/>
    <w:rsid w:val="00B77C18"/>
    <w:rsid w:val="00B8171F"/>
    <w:rsid w:val="00B82D0A"/>
    <w:rsid w:val="00B84528"/>
    <w:rsid w:val="00B86A2D"/>
    <w:rsid w:val="00B870B0"/>
    <w:rsid w:val="00B8715E"/>
    <w:rsid w:val="00B8782D"/>
    <w:rsid w:val="00B9424F"/>
    <w:rsid w:val="00B9747C"/>
    <w:rsid w:val="00BA00B5"/>
    <w:rsid w:val="00BA0287"/>
    <w:rsid w:val="00BA30D0"/>
    <w:rsid w:val="00BA481D"/>
    <w:rsid w:val="00BA6822"/>
    <w:rsid w:val="00BA6D28"/>
    <w:rsid w:val="00BA6D2D"/>
    <w:rsid w:val="00BA6D44"/>
    <w:rsid w:val="00BB060A"/>
    <w:rsid w:val="00BB303D"/>
    <w:rsid w:val="00BB322E"/>
    <w:rsid w:val="00BB6159"/>
    <w:rsid w:val="00BB75E7"/>
    <w:rsid w:val="00BC1D89"/>
    <w:rsid w:val="00BC4234"/>
    <w:rsid w:val="00BC465D"/>
    <w:rsid w:val="00BC68CC"/>
    <w:rsid w:val="00BC7385"/>
    <w:rsid w:val="00BD01F4"/>
    <w:rsid w:val="00BD1FB7"/>
    <w:rsid w:val="00BE2BC4"/>
    <w:rsid w:val="00BE2C62"/>
    <w:rsid w:val="00BE3095"/>
    <w:rsid w:val="00BE3150"/>
    <w:rsid w:val="00BE3448"/>
    <w:rsid w:val="00BE67C6"/>
    <w:rsid w:val="00BE6AEF"/>
    <w:rsid w:val="00BE7D3B"/>
    <w:rsid w:val="00BF0BC1"/>
    <w:rsid w:val="00BF1120"/>
    <w:rsid w:val="00BF361B"/>
    <w:rsid w:val="00BF39BC"/>
    <w:rsid w:val="00BF3CAC"/>
    <w:rsid w:val="00BF51BF"/>
    <w:rsid w:val="00BF6A0A"/>
    <w:rsid w:val="00C02781"/>
    <w:rsid w:val="00C0457E"/>
    <w:rsid w:val="00C0462C"/>
    <w:rsid w:val="00C05C16"/>
    <w:rsid w:val="00C07EDE"/>
    <w:rsid w:val="00C1109F"/>
    <w:rsid w:val="00C11273"/>
    <w:rsid w:val="00C11356"/>
    <w:rsid w:val="00C13AB0"/>
    <w:rsid w:val="00C1445F"/>
    <w:rsid w:val="00C15D81"/>
    <w:rsid w:val="00C16887"/>
    <w:rsid w:val="00C17ED6"/>
    <w:rsid w:val="00C20F06"/>
    <w:rsid w:val="00C22905"/>
    <w:rsid w:val="00C2693B"/>
    <w:rsid w:val="00C30769"/>
    <w:rsid w:val="00C30A18"/>
    <w:rsid w:val="00C30EE6"/>
    <w:rsid w:val="00C31243"/>
    <w:rsid w:val="00C32B3E"/>
    <w:rsid w:val="00C32C2F"/>
    <w:rsid w:val="00C34271"/>
    <w:rsid w:val="00C353C3"/>
    <w:rsid w:val="00C40DA2"/>
    <w:rsid w:val="00C40F4C"/>
    <w:rsid w:val="00C4218A"/>
    <w:rsid w:val="00C42C79"/>
    <w:rsid w:val="00C471B5"/>
    <w:rsid w:val="00C47B0A"/>
    <w:rsid w:val="00C50E1F"/>
    <w:rsid w:val="00C51471"/>
    <w:rsid w:val="00C514A0"/>
    <w:rsid w:val="00C52FF0"/>
    <w:rsid w:val="00C5340C"/>
    <w:rsid w:val="00C53686"/>
    <w:rsid w:val="00C54EE7"/>
    <w:rsid w:val="00C57017"/>
    <w:rsid w:val="00C600BB"/>
    <w:rsid w:val="00C62042"/>
    <w:rsid w:val="00C623BE"/>
    <w:rsid w:val="00C62442"/>
    <w:rsid w:val="00C63C84"/>
    <w:rsid w:val="00C63EC7"/>
    <w:rsid w:val="00C64EC4"/>
    <w:rsid w:val="00C65BB1"/>
    <w:rsid w:val="00C65D4E"/>
    <w:rsid w:val="00C66D11"/>
    <w:rsid w:val="00C66F1A"/>
    <w:rsid w:val="00C73BF3"/>
    <w:rsid w:val="00C75378"/>
    <w:rsid w:val="00C7575C"/>
    <w:rsid w:val="00C80BB4"/>
    <w:rsid w:val="00C82729"/>
    <w:rsid w:val="00C83A12"/>
    <w:rsid w:val="00C85A97"/>
    <w:rsid w:val="00C90265"/>
    <w:rsid w:val="00C905B3"/>
    <w:rsid w:val="00C962BF"/>
    <w:rsid w:val="00CA2D63"/>
    <w:rsid w:val="00CA3719"/>
    <w:rsid w:val="00CA381D"/>
    <w:rsid w:val="00CA398E"/>
    <w:rsid w:val="00CA4DB1"/>
    <w:rsid w:val="00CA5AD7"/>
    <w:rsid w:val="00CA6001"/>
    <w:rsid w:val="00CA6A95"/>
    <w:rsid w:val="00CA7D88"/>
    <w:rsid w:val="00CB0084"/>
    <w:rsid w:val="00CB0D83"/>
    <w:rsid w:val="00CB0FEE"/>
    <w:rsid w:val="00CB3C61"/>
    <w:rsid w:val="00CB3FAF"/>
    <w:rsid w:val="00CB4011"/>
    <w:rsid w:val="00CB420C"/>
    <w:rsid w:val="00CB5A4C"/>
    <w:rsid w:val="00CB6BAA"/>
    <w:rsid w:val="00CB6DD2"/>
    <w:rsid w:val="00CC09C5"/>
    <w:rsid w:val="00CC37CF"/>
    <w:rsid w:val="00CD0751"/>
    <w:rsid w:val="00CD0FF0"/>
    <w:rsid w:val="00CD1B98"/>
    <w:rsid w:val="00CD4D36"/>
    <w:rsid w:val="00CD636E"/>
    <w:rsid w:val="00CD6903"/>
    <w:rsid w:val="00CD7534"/>
    <w:rsid w:val="00CE0174"/>
    <w:rsid w:val="00CE23F7"/>
    <w:rsid w:val="00CE5060"/>
    <w:rsid w:val="00CE7A67"/>
    <w:rsid w:val="00CF06CA"/>
    <w:rsid w:val="00CF104B"/>
    <w:rsid w:val="00CF1E8B"/>
    <w:rsid w:val="00CF26DA"/>
    <w:rsid w:val="00CF6362"/>
    <w:rsid w:val="00CF77D7"/>
    <w:rsid w:val="00D025ED"/>
    <w:rsid w:val="00D02686"/>
    <w:rsid w:val="00D03324"/>
    <w:rsid w:val="00D03E66"/>
    <w:rsid w:val="00D04A5B"/>
    <w:rsid w:val="00D05092"/>
    <w:rsid w:val="00D063EF"/>
    <w:rsid w:val="00D06F09"/>
    <w:rsid w:val="00D070D6"/>
    <w:rsid w:val="00D07BE2"/>
    <w:rsid w:val="00D10045"/>
    <w:rsid w:val="00D10C75"/>
    <w:rsid w:val="00D11B30"/>
    <w:rsid w:val="00D12A94"/>
    <w:rsid w:val="00D14828"/>
    <w:rsid w:val="00D14E9A"/>
    <w:rsid w:val="00D15939"/>
    <w:rsid w:val="00D15F04"/>
    <w:rsid w:val="00D20653"/>
    <w:rsid w:val="00D2125A"/>
    <w:rsid w:val="00D2285A"/>
    <w:rsid w:val="00D22AB7"/>
    <w:rsid w:val="00D22D94"/>
    <w:rsid w:val="00D239B8"/>
    <w:rsid w:val="00D24C1B"/>
    <w:rsid w:val="00D250DD"/>
    <w:rsid w:val="00D25356"/>
    <w:rsid w:val="00D27428"/>
    <w:rsid w:val="00D2784C"/>
    <w:rsid w:val="00D30381"/>
    <w:rsid w:val="00D33CCF"/>
    <w:rsid w:val="00D33D88"/>
    <w:rsid w:val="00D362CE"/>
    <w:rsid w:val="00D366EE"/>
    <w:rsid w:val="00D367E5"/>
    <w:rsid w:val="00D3730D"/>
    <w:rsid w:val="00D376AE"/>
    <w:rsid w:val="00D44F17"/>
    <w:rsid w:val="00D460C7"/>
    <w:rsid w:val="00D4665B"/>
    <w:rsid w:val="00D46D39"/>
    <w:rsid w:val="00D47094"/>
    <w:rsid w:val="00D47343"/>
    <w:rsid w:val="00D50AA0"/>
    <w:rsid w:val="00D514F8"/>
    <w:rsid w:val="00D51708"/>
    <w:rsid w:val="00D5219C"/>
    <w:rsid w:val="00D5323E"/>
    <w:rsid w:val="00D53D9C"/>
    <w:rsid w:val="00D54349"/>
    <w:rsid w:val="00D54500"/>
    <w:rsid w:val="00D54B92"/>
    <w:rsid w:val="00D54C1B"/>
    <w:rsid w:val="00D561BA"/>
    <w:rsid w:val="00D5714C"/>
    <w:rsid w:val="00D62174"/>
    <w:rsid w:val="00D67DC9"/>
    <w:rsid w:val="00D71188"/>
    <w:rsid w:val="00D71FE6"/>
    <w:rsid w:val="00D72F8F"/>
    <w:rsid w:val="00D73B03"/>
    <w:rsid w:val="00D75428"/>
    <w:rsid w:val="00D763BF"/>
    <w:rsid w:val="00D80977"/>
    <w:rsid w:val="00D8148A"/>
    <w:rsid w:val="00D82362"/>
    <w:rsid w:val="00D8249A"/>
    <w:rsid w:val="00D824D3"/>
    <w:rsid w:val="00D827F1"/>
    <w:rsid w:val="00D84E46"/>
    <w:rsid w:val="00D865FC"/>
    <w:rsid w:val="00D87EB7"/>
    <w:rsid w:val="00D904DB"/>
    <w:rsid w:val="00D914A9"/>
    <w:rsid w:val="00D91F87"/>
    <w:rsid w:val="00D961C2"/>
    <w:rsid w:val="00D97AF9"/>
    <w:rsid w:val="00DA2310"/>
    <w:rsid w:val="00DA2DB0"/>
    <w:rsid w:val="00DB1461"/>
    <w:rsid w:val="00DB2398"/>
    <w:rsid w:val="00DB429C"/>
    <w:rsid w:val="00DB5E01"/>
    <w:rsid w:val="00DB5E99"/>
    <w:rsid w:val="00DB6334"/>
    <w:rsid w:val="00DB6B05"/>
    <w:rsid w:val="00DC4018"/>
    <w:rsid w:val="00DC5967"/>
    <w:rsid w:val="00DC60A7"/>
    <w:rsid w:val="00DC6653"/>
    <w:rsid w:val="00DC748A"/>
    <w:rsid w:val="00DC7600"/>
    <w:rsid w:val="00DC7B56"/>
    <w:rsid w:val="00DC7C55"/>
    <w:rsid w:val="00DD0D36"/>
    <w:rsid w:val="00DD1606"/>
    <w:rsid w:val="00DD1670"/>
    <w:rsid w:val="00DD2D5B"/>
    <w:rsid w:val="00DD2DDB"/>
    <w:rsid w:val="00DD3E61"/>
    <w:rsid w:val="00DD4C73"/>
    <w:rsid w:val="00DE078A"/>
    <w:rsid w:val="00DE08E4"/>
    <w:rsid w:val="00DE0EBF"/>
    <w:rsid w:val="00DE4005"/>
    <w:rsid w:val="00DE4223"/>
    <w:rsid w:val="00DE5CC5"/>
    <w:rsid w:val="00DF3D06"/>
    <w:rsid w:val="00DF3DB5"/>
    <w:rsid w:val="00DF52D3"/>
    <w:rsid w:val="00DF6735"/>
    <w:rsid w:val="00DF728F"/>
    <w:rsid w:val="00DF741A"/>
    <w:rsid w:val="00E012D1"/>
    <w:rsid w:val="00E042A6"/>
    <w:rsid w:val="00E05BAF"/>
    <w:rsid w:val="00E11B05"/>
    <w:rsid w:val="00E138A1"/>
    <w:rsid w:val="00E15A36"/>
    <w:rsid w:val="00E15DA2"/>
    <w:rsid w:val="00E16993"/>
    <w:rsid w:val="00E2219F"/>
    <w:rsid w:val="00E22B1B"/>
    <w:rsid w:val="00E2308D"/>
    <w:rsid w:val="00E239B1"/>
    <w:rsid w:val="00E2631D"/>
    <w:rsid w:val="00E306A0"/>
    <w:rsid w:val="00E31934"/>
    <w:rsid w:val="00E328DE"/>
    <w:rsid w:val="00E33FDD"/>
    <w:rsid w:val="00E343B0"/>
    <w:rsid w:val="00E346CB"/>
    <w:rsid w:val="00E3483B"/>
    <w:rsid w:val="00E34EF3"/>
    <w:rsid w:val="00E36133"/>
    <w:rsid w:val="00E3614D"/>
    <w:rsid w:val="00E403B2"/>
    <w:rsid w:val="00E41FCF"/>
    <w:rsid w:val="00E430DA"/>
    <w:rsid w:val="00E4345E"/>
    <w:rsid w:val="00E4577E"/>
    <w:rsid w:val="00E45C71"/>
    <w:rsid w:val="00E46C61"/>
    <w:rsid w:val="00E47E81"/>
    <w:rsid w:val="00E53E41"/>
    <w:rsid w:val="00E54EC2"/>
    <w:rsid w:val="00E55932"/>
    <w:rsid w:val="00E61405"/>
    <w:rsid w:val="00E64A81"/>
    <w:rsid w:val="00E64B23"/>
    <w:rsid w:val="00E65277"/>
    <w:rsid w:val="00E66027"/>
    <w:rsid w:val="00E6784B"/>
    <w:rsid w:val="00E7233A"/>
    <w:rsid w:val="00E7499E"/>
    <w:rsid w:val="00E76CC4"/>
    <w:rsid w:val="00E772E8"/>
    <w:rsid w:val="00E77A59"/>
    <w:rsid w:val="00E8133E"/>
    <w:rsid w:val="00E8235C"/>
    <w:rsid w:val="00E82D63"/>
    <w:rsid w:val="00E85077"/>
    <w:rsid w:val="00E87CD4"/>
    <w:rsid w:val="00E90A11"/>
    <w:rsid w:val="00E90FB7"/>
    <w:rsid w:val="00E95C5E"/>
    <w:rsid w:val="00E9618F"/>
    <w:rsid w:val="00EA53DF"/>
    <w:rsid w:val="00EA5463"/>
    <w:rsid w:val="00EA7EF3"/>
    <w:rsid w:val="00EB1A58"/>
    <w:rsid w:val="00EB1AE8"/>
    <w:rsid w:val="00EB1F43"/>
    <w:rsid w:val="00EB3318"/>
    <w:rsid w:val="00EB459F"/>
    <w:rsid w:val="00EB502D"/>
    <w:rsid w:val="00EB5747"/>
    <w:rsid w:val="00EB6E91"/>
    <w:rsid w:val="00EC051B"/>
    <w:rsid w:val="00EC20DA"/>
    <w:rsid w:val="00EC298F"/>
    <w:rsid w:val="00EC3113"/>
    <w:rsid w:val="00EC3FC8"/>
    <w:rsid w:val="00EC59F1"/>
    <w:rsid w:val="00EC60A9"/>
    <w:rsid w:val="00EC6DAA"/>
    <w:rsid w:val="00EC741A"/>
    <w:rsid w:val="00EC774E"/>
    <w:rsid w:val="00EC793C"/>
    <w:rsid w:val="00ED0985"/>
    <w:rsid w:val="00ED3C15"/>
    <w:rsid w:val="00ED5968"/>
    <w:rsid w:val="00ED6F72"/>
    <w:rsid w:val="00ED7870"/>
    <w:rsid w:val="00ED7987"/>
    <w:rsid w:val="00EE0A4E"/>
    <w:rsid w:val="00EE1710"/>
    <w:rsid w:val="00EE205C"/>
    <w:rsid w:val="00EE4E17"/>
    <w:rsid w:val="00EE598E"/>
    <w:rsid w:val="00EF298B"/>
    <w:rsid w:val="00F0006C"/>
    <w:rsid w:val="00F03EC0"/>
    <w:rsid w:val="00F04B34"/>
    <w:rsid w:val="00F05822"/>
    <w:rsid w:val="00F05A49"/>
    <w:rsid w:val="00F0658B"/>
    <w:rsid w:val="00F076EA"/>
    <w:rsid w:val="00F102CD"/>
    <w:rsid w:val="00F13186"/>
    <w:rsid w:val="00F167F3"/>
    <w:rsid w:val="00F17D06"/>
    <w:rsid w:val="00F17FB7"/>
    <w:rsid w:val="00F225E7"/>
    <w:rsid w:val="00F248DC"/>
    <w:rsid w:val="00F26651"/>
    <w:rsid w:val="00F26C59"/>
    <w:rsid w:val="00F27FB8"/>
    <w:rsid w:val="00F32413"/>
    <w:rsid w:val="00F3503C"/>
    <w:rsid w:val="00F36736"/>
    <w:rsid w:val="00F36F23"/>
    <w:rsid w:val="00F37B05"/>
    <w:rsid w:val="00F401A6"/>
    <w:rsid w:val="00F404E5"/>
    <w:rsid w:val="00F413EC"/>
    <w:rsid w:val="00F42489"/>
    <w:rsid w:val="00F45003"/>
    <w:rsid w:val="00F460C2"/>
    <w:rsid w:val="00F4639A"/>
    <w:rsid w:val="00F5378A"/>
    <w:rsid w:val="00F54110"/>
    <w:rsid w:val="00F545AF"/>
    <w:rsid w:val="00F54EBF"/>
    <w:rsid w:val="00F60ABA"/>
    <w:rsid w:val="00F61015"/>
    <w:rsid w:val="00F61386"/>
    <w:rsid w:val="00F627FB"/>
    <w:rsid w:val="00F629B7"/>
    <w:rsid w:val="00F6438A"/>
    <w:rsid w:val="00F64EFD"/>
    <w:rsid w:val="00F650BA"/>
    <w:rsid w:val="00F66DA0"/>
    <w:rsid w:val="00F71672"/>
    <w:rsid w:val="00F71A1B"/>
    <w:rsid w:val="00F72110"/>
    <w:rsid w:val="00F723FE"/>
    <w:rsid w:val="00F7244E"/>
    <w:rsid w:val="00F725A4"/>
    <w:rsid w:val="00F72C2C"/>
    <w:rsid w:val="00F74BE0"/>
    <w:rsid w:val="00F75DA0"/>
    <w:rsid w:val="00F8064A"/>
    <w:rsid w:val="00F81BAF"/>
    <w:rsid w:val="00F8607E"/>
    <w:rsid w:val="00F86330"/>
    <w:rsid w:val="00F879A5"/>
    <w:rsid w:val="00F90D2A"/>
    <w:rsid w:val="00F91552"/>
    <w:rsid w:val="00F936EA"/>
    <w:rsid w:val="00F95296"/>
    <w:rsid w:val="00F9559A"/>
    <w:rsid w:val="00F97CEA"/>
    <w:rsid w:val="00FA14D7"/>
    <w:rsid w:val="00FA1F86"/>
    <w:rsid w:val="00FA31F3"/>
    <w:rsid w:val="00FA3CAE"/>
    <w:rsid w:val="00FA52D0"/>
    <w:rsid w:val="00FA5F72"/>
    <w:rsid w:val="00FB0407"/>
    <w:rsid w:val="00FB07FB"/>
    <w:rsid w:val="00FB234A"/>
    <w:rsid w:val="00FB2FA0"/>
    <w:rsid w:val="00FB587B"/>
    <w:rsid w:val="00FB5984"/>
    <w:rsid w:val="00FB7D69"/>
    <w:rsid w:val="00FC7D93"/>
    <w:rsid w:val="00FD04E5"/>
    <w:rsid w:val="00FD38FD"/>
    <w:rsid w:val="00FD73D1"/>
    <w:rsid w:val="00FD745E"/>
    <w:rsid w:val="00FE1D63"/>
    <w:rsid w:val="00FF6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D00A"/>
  <w15:docId w15:val="{46AAADB1-85F2-44F2-9828-A330BD2B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1FB2"/>
    <w:pPr>
      <w:suppressAutoHyphens/>
    </w:pPr>
    <w:rPr>
      <w:rFonts w:ascii="Times New Roman" w:eastAsia="Times New Roman" w:hAnsi="Times New Roman"/>
      <w:color w:val="00000A"/>
      <w:sz w:val="24"/>
      <w:szCs w:val="24"/>
      <w:lang w:eastAsia="ar-SA"/>
    </w:rPr>
  </w:style>
  <w:style w:type="paragraph" w:styleId="Nagwek1">
    <w:name w:val="heading 1"/>
    <w:basedOn w:val="Normalny"/>
    <w:link w:val="Nagwek1Znak"/>
    <w:qFormat/>
    <w:rsid w:val="00CF1FB2"/>
    <w:pPr>
      <w:keepNext/>
      <w:ind w:left="426"/>
      <w:jc w:val="center"/>
      <w:outlineLvl w:val="0"/>
    </w:pPr>
    <w:rPr>
      <w:b/>
      <w:bCs/>
      <w:sz w:val="28"/>
    </w:rPr>
  </w:style>
  <w:style w:type="paragraph" w:styleId="Nagwek2">
    <w:name w:val="heading 2"/>
    <w:basedOn w:val="Normalny"/>
    <w:link w:val="Nagwek2Znak"/>
    <w:unhideWhenUsed/>
    <w:qFormat/>
    <w:rsid w:val="00CF1FB2"/>
    <w:pPr>
      <w:keepNext/>
      <w:spacing w:line="360" w:lineRule="auto"/>
      <w:ind w:left="426"/>
      <w:jc w:val="center"/>
      <w:outlineLvl w:val="1"/>
    </w:pPr>
    <w:rPr>
      <w:b/>
      <w:bCs/>
      <w:sz w:val="28"/>
    </w:rPr>
  </w:style>
  <w:style w:type="paragraph" w:styleId="Nagwek3">
    <w:name w:val="heading 3"/>
    <w:basedOn w:val="Normalny"/>
    <w:next w:val="Normalny"/>
    <w:link w:val="Nagwek3Znak"/>
    <w:uiPriority w:val="9"/>
    <w:semiHidden/>
    <w:unhideWhenUsed/>
    <w:qFormat/>
    <w:rsid w:val="00E3614D"/>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CF1FB2"/>
    <w:rPr>
      <w:rFonts w:ascii="Times New Roman" w:eastAsia="Times New Roman" w:hAnsi="Times New Roman"/>
      <w:b/>
      <w:bCs/>
      <w:color w:val="00000A"/>
      <w:sz w:val="28"/>
      <w:szCs w:val="24"/>
      <w:lang w:eastAsia="ar-SA"/>
    </w:rPr>
  </w:style>
  <w:style w:type="character" w:customStyle="1" w:styleId="Nagwek2Znak">
    <w:name w:val="Nagłówek 2 Znak"/>
    <w:basedOn w:val="Domylnaczcionkaakapitu"/>
    <w:link w:val="Nagwek2"/>
    <w:semiHidden/>
    <w:qFormat/>
    <w:rsid w:val="00CF1FB2"/>
    <w:rPr>
      <w:rFonts w:ascii="Times New Roman" w:eastAsia="Times New Roman" w:hAnsi="Times New Roman"/>
      <w:b/>
      <w:bCs/>
      <w:color w:val="00000A"/>
      <w:sz w:val="28"/>
      <w:szCs w:val="24"/>
      <w:lang w:eastAsia="ar-SA"/>
    </w:rPr>
  </w:style>
  <w:style w:type="character" w:customStyle="1" w:styleId="TekstpodstawowywcityZnak">
    <w:name w:val="Tekst podstawowy wcięty Znak"/>
    <w:basedOn w:val="Domylnaczcionkaakapitu"/>
    <w:link w:val="Wcicietrecitekstu"/>
    <w:qFormat/>
    <w:rsid w:val="00CF1FB2"/>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qFormat/>
    <w:rsid w:val="00D46A8C"/>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qFormat/>
    <w:rsid w:val="00D46A8C"/>
    <w:rPr>
      <w:rFonts w:ascii="Times New Roman" w:eastAsia="Times New Roman" w:hAnsi="Times New Roman" w:cs="Times New Roman"/>
      <w:sz w:val="24"/>
      <w:szCs w:val="24"/>
      <w:lang w:eastAsia="ar-SA"/>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rPr>
      <w:sz w:val="20"/>
    </w:rPr>
  </w:style>
  <w:style w:type="character" w:customStyle="1" w:styleId="ListLabel4">
    <w:name w:val="ListLabel 4"/>
    <w:rPr>
      <w:rFonts w:cs="Wingdings"/>
    </w:rPr>
  </w:style>
  <w:style w:type="paragraph" w:styleId="Nagwek">
    <w:name w:val="header"/>
    <w:basedOn w:val="Normalny"/>
    <w:next w:val="Tretekstu"/>
    <w:link w:val="NagwekZnak"/>
    <w:qFormat/>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Arial"/>
    </w:rPr>
  </w:style>
  <w:style w:type="paragraph" w:styleId="Podpis">
    <w:name w:val="Signature"/>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Wcicietrecitekstu">
    <w:name w:val="Wcięcie treści tekstu"/>
    <w:basedOn w:val="Normalny"/>
    <w:link w:val="TekstpodstawowywcityZnak"/>
    <w:unhideWhenUsed/>
    <w:rsid w:val="00CF1FB2"/>
    <w:pPr>
      <w:spacing w:line="360" w:lineRule="auto"/>
      <w:ind w:firstLine="708"/>
      <w:jc w:val="both"/>
    </w:pPr>
  </w:style>
  <w:style w:type="paragraph" w:customStyle="1" w:styleId="Gwka">
    <w:name w:val="Główka"/>
    <w:basedOn w:val="Normalny"/>
    <w:uiPriority w:val="99"/>
    <w:unhideWhenUsed/>
    <w:rsid w:val="00D46A8C"/>
    <w:pPr>
      <w:tabs>
        <w:tab w:val="center" w:pos="4536"/>
        <w:tab w:val="right" w:pos="9072"/>
      </w:tabs>
    </w:pPr>
  </w:style>
  <w:style w:type="paragraph" w:styleId="Stopka">
    <w:name w:val="footer"/>
    <w:basedOn w:val="Normalny"/>
    <w:link w:val="StopkaZnak"/>
    <w:uiPriority w:val="99"/>
    <w:unhideWhenUsed/>
    <w:rsid w:val="00D46A8C"/>
    <w:pPr>
      <w:tabs>
        <w:tab w:val="center" w:pos="4536"/>
        <w:tab w:val="right" w:pos="9072"/>
      </w:tabs>
    </w:pPr>
  </w:style>
  <w:style w:type="paragraph" w:styleId="Akapitzlist">
    <w:name w:val="List Paragraph"/>
    <w:aliases w:val="Eko punkty,podpunkt,BulletC,Obiekt,List Paragraph1,List Paragraph,Akapit z listą1,Numerowanie,L1,NOWY,Kolorowa lista — akcent 11,Wypunktowanie,Akapit z listą11,Akapit z listą3,normalny,Normal,Wyliczanie,Akapit z listą31,Bullets,AS"/>
    <w:basedOn w:val="Normalny"/>
    <w:link w:val="AkapitzlistZnak"/>
    <w:uiPriority w:val="34"/>
    <w:qFormat/>
    <w:rsid w:val="00F4639A"/>
    <w:pPr>
      <w:suppressAutoHyphens w:val="0"/>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Tekstpodstawowywcity">
    <w:name w:val="Body Text Indent"/>
    <w:basedOn w:val="Normalny"/>
    <w:semiHidden/>
    <w:rsid w:val="00883444"/>
    <w:pPr>
      <w:spacing w:line="360" w:lineRule="auto"/>
      <w:ind w:firstLine="708"/>
      <w:jc w:val="both"/>
    </w:pPr>
    <w:rPr>
      <w:color w:val="auto"/>
    </w:rPr>
  </w:style>
  <w:style w:type="character" w:customStyle="1" w:styleId="TekstpodstawowywcityZnak1">
    <w:name w:val="Tekst podstawowy wcięty Znak1"/>
    <w:basedOn w:val="Domylnaczcionkaakapitu"/>
    <w:semiHidden/>
    <w:rsid w:val="00883444"/>
    <w:rPr>
      <w:rFonts w:ascii="Times New Roman" w:eastAsia="Times New Roman" w:hAnsi="Times New Roman"/>
      <w:color w:val="00000A"/>
      <w:sz w:val="24"/>
      <w:szCs w:val="24"/>
      <w:lang w:eastAsia="ar-SA"/>
    </w:rPr>
  </w:style>
  <w:style w:type="paragraph" w:customStyle="1" w:styleId="Default">
    <w:name w:val="Default"/>
    <w:qFormat/>
    <w:rsid w:val="00C353C3"/>
    <w:pPr>
      <w:autoSpaceDE w:val="0"/>
      <w:autoSpaceDN w:val="0"/>
      <w:adjustRightInd w:val="0"/>
    </w:pPr>
    <w:rPr>
      <w:rFonts w:ascii="Times New Roman" w:eastAsiaTheme="minorHAnsi" w:hAnsi="Times New Roman"/>
      <w:color w:val="000000"/>
      <w:sz w:val="24"/>
      <w:szCs w:val="24"/>
    </w:rPr>
  </w:style>
  <w:style w:type="character" w:customStyle="1" w:styleId="warheader">
    <w:name w:val="war_header"/>
    <w:basedOn w:val="Domylnaczcionkaakapitu"/>
    <w:rsid w:val="00C47B0A"/>
  </w:style>
  <w:style w:type="character" w:customStyle="1" w:styleId="info-list-value-uzasadnienie">
    <w:name w:val="info-list-value-uzasadnienie"/>
    <w:basedOn w:val="Domylnaczcionkaakapitu"/>
    <w:rsid w:val="004B2FA6"/>
  </w:style>
  <w:style w:type="paragraph" w:styleId="Tekstdymka">
    <w:name w:val="Balloon Text"/>
    <w:basedOn w:val="Normalny"/>
    <w:link w:val="TekstdymkaZnak"/>
    <w:uiPriority w:val="99"/>
    <w:semiHidden/>
    <w:unhideWhenUsed/>
    <w:rsid w:val="00976B5A"/>
    <w:rPr>
      <w:rFonts w:ascii="Tahoma" w:hAnsi="Tahoma" w:cs="Tahoma"/>
      <w:sz w:val="16"/>
      <w:szCs w:val="16"/>
    </w:rPr>
  </w:style>
  <w:style w:type="character" w:customStyle="1" w:styleId="TekstdymkaZnak">
    <w:name w:val="Tekst dymka Znak"/>
    <w:basedOn w:val="Domylnaczcionkaakapitu"/>
    <w:link w:val="Tekstdymka"/>
    <w:uiPriority w:val="99"/>
    <w:semiHidden/>
    <w:rsid w:val="00976B5A"/>
    <w:rPr>
      <w:rFonts w:ascii="Tahoma" w:eastAsia="Times New Roman" w:hAnsi="Tahoma" w:cs="Tahoma"/>
      <w:color w:val="00000A"/>
      <w:sz w:val="16"/>
      <w:szCs w:val="16"/>
      <w:lang w:eastAsia="ar-SA"/>
    </w:rPr>
  </w:style>
  <w:style w:type="table" w:styleId="Tabela-Siatka">
    <w:name w:val="Table Grid"/>
    <w:basedOn w:val="Standardowy"/>
    <w:uiPriority w:val="59"/>
    <w:rsid w:val="00CE5060"/>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Eko punkty Znak,podpunkt Znak,BulletC Znak,Obiekt Znak,List Paragraph1 Znak,List Paragraph Znak,Akapit z listą1 Znak,Numerowanie Znak,L1 Znak,NOWY Znak,Kolorowa lista — akcent 11 Znak,Wypunktowanie Znak,Akapit z listą11 Znak,AS Znak"/>
    <w:link w:val="Akapitzlist"/>
    <w:uiPriority w:val="34"/>
    <w:qFormat/>
    <w:locked/>
    <w:rsid w:val="00CE5060"/>
    <w:rPr>
      <w:rFonts w:asciiTheme="minorHAnsi" w:eastAsiaTheme="minorHAnsi" w:hAnsiTheme="minorHAnsi" w:cstheme="minorBidi"/>
      <w:sz w:val="22"/>
    </w:rPr>
  </w:style>
  <w:style w:type="character" w:customStyle="1" w:styleId="ng-binding">
    <w:name w:val="ng-binding"/>
    <w:basedOn w:val="Domylnaczcionkaakapitu"/>
    <w:rsid w:val="00191CC3"/>
  </w:style>
  <w:style w:type="paragraph" w:styleId="Bezodstpw">
    <w:name w:val="No Spacing"/>
    <w:aliases w:val="NI No Spacing,TYTUŁY"/>
    <w:link w:val="BezodstpwZnak"/>
    <w:uiPriority w:val="1"/>
    <w:qFormat/>
    <w:rsid w:val="00BA481D"/>
    <w:rPr>
      <w:sz w:val="22"/>
    </w:rPr>
  </w:style>
  <w:style w:type="paragraph" w:styleId="NormalnyWeb">
    <w:name w:val="Normal (Web)"/>
    <w:basedOn w:val="Normalny"/>
    <w:unhideWhenUsed/>
    <w:rsid w:val="00BA481D"/>
    <w:pPr>
      <w:suppressAutoHyphens w:val="0"/>
      <w:spacing w:before="100" w:beforeAutospacing="1" w:after="119"/>
    </w:pPr>
    <w:rPr>
      <w:color w:val="auto"/>
      <w:lang w:eastAsia="pl-PL"/>
    </w:rPr>
  </w:style>
  <w:style w:type="character" w:customStyle="1" w:styleId="Nagwek3Znak">
    <w:name w:val="Nagłówek 3 Znak"/>
    <w:basedOn w:val="Domylnaczcionkaakapitu"/>
    <w:link w:val="Nagwek3"/>
    <w:uiPriority w:val="9"/>
    <w:semiHidden/>
    <w:rsid w:val="00E3614D"/>
    <w:rPr>
      <w:rFonts w:asciiTheme="majorHAnsi" w:eastAsiaTheme="majorEastAsia" w:hAnsiTheme="majorHAnsi" w:cstheme="majorBidi"/>
      <w:b/>
      <w:bCs/>
      <w:color w:val="4F81BD" w:themeColor="accent1"/>
      <w:sz w:val="24"/>
      <w:szCs w:val="24"/>
      <w:lang w:eastAsia="ar-SA"/>
    </w:rPr>
  </w:style>
  <w:style w:type="paragraph" w:customStyle="1" w:styleId="Nag3ff3wek1">
    <w:name w:val="Nagł3fóf3wek 1"/>
    <w:basedOn w:val="Normalny"/>
    <w:uiPriority w:val="99"/>
    <w:rsid w:val="00EE598E"/>
    <w:pPr>
      <w:keepNext/>
      <w:widowControl w:val="0"/>
      <w:suppressAutoHyphens w:val="0"/>
      <w:autoSpaceDE w:val="0"/>
      <w:autoSpaceDN w:val="0"/>
      <w:adjustRightInd w:val="0"/>
      <w:jc w:val="center"/>
    </w:pPr>
    <w:rPr>
      <w:rFonts w:ascii="Liberation Serif" w:eastAsiaTheme="minorEastAsia" w:hAnsi="Liberation Serif"/>
      <w:b/>
      <w:bCs/>
      <w:color w:val="auto"/>
      <w:sz w:val="28"/>
      <w:szCs w:val="28"/>
      <w:lang w:eastAsia="pl-PL"/>
    </w:rPr>
  </w:style>
  <w:style w:type="character" w:customStyle="1" w:styleId="WW8Num12z1">
    <w:name w:val="WW8Num12z1"/>
    <w:rsid w:val="00C85A97"/>
    <w:rPr>
      <w:rFonts w:ascii="Courier New" w:hAnsi="Courier New" w:cs="Courier New"/>
    </w:rPr>
  </w:style>
  <w:style w:type="paragraph" w:customStyle="1" w:styleId="Tekstpodstawowy31">
    <w:name w:val="Tekst podstawowy 31"/>
    <w:basedOn w:val="Normalny"/>
    <w:rsid w:val="000D2F96"/>
    <w:pPr>
      <w:overflowPunct w:val="0"/>
      <w:autoSpaceDE w:val="0"/>
      <w:spacing w:line="360" w:lineRule="auto"/>
      <w:jc w:val="both"/>
      <w:textAlignment w:val="baseline"/>
    </w:pPr>
    <w:rPr>
      <w:rFonts w:ascii="Arial" w:hAnsi="Arial" w:cs="Arial"/>
      <w:color w:val="auto"/>
      <w:sz w:val="22"/>
      <w:szCs w:val="20"/>
    </w:rPr>
  </w:style>
  <w:style w:type="character" w:customStyle="1" w:styleId="BezodstpwZnak">
    <w:name w:val="Bez odstępów Znak"/>
    <w:aliases w:val="NI No Spacing Znak,TYTUŁY Znak"/>
    <w:link w:val="Bezodstpw"/>
    <w:uiPriority w:val="1"/>
    <w:rsid w:val="007B2184"/>
    <w:rPr>
      <w:sz w:val="22"/>
    </w:rPr>
  </w:style>
  <w:style w:type="character" w:customStyle="1" w:styleId="FontStyle114">
    <w:name w:val="Font Style114"/>
    <w:rsid w:val="00F60ABA"/>
    <w:rPr>
      <w:rFonts w:ascii="Arial Unicode MS" w:eastAsia="Arial Unicode MS" w:hAnsi="Arial Unicode MS" w:cs="Arial Unicode MS"/>
      <w:color w:val="000000"/>
      <w:sz w:val="20"/>
      <w:szCs w:val="20"/>
    </w:rPr>
  </w:style>
  <w:style w:type="paragraph" w:customStyle="1" w:styleId="TableText">
    <w:name w:val="Table Text"/>
    <w:basedOn w:val="Normalny"/>
    <w:rsid w:val="00F60ABA"/>
    <w:pPr>
      <w:suppressAutoHyphens w:val="0"/>
      <w:overflowPunct w:val="0"/>
      <w:autoSpaceDE w:val="0"/>
      <w:spacing w:before="60" w:after="60"/>
      <w:jc w:val="center"/>
      <w:textAlignment w:val="baseline"/>
    </w:pPr>
    <w:rPr>
      <w:rFonts w:ascii="Arial" w:hAnsi="Arial"/>
      <w:color w:val="auto"/>
      <w:szCs w:val="20"/>
      <w:lang w:eastAsia="zh-CN"/>
    </w:rPr>
  </w:style>
  <w:style w:type="paragraph" w:styleId="Tekstpodstawowy">
    <w:name w:val="Body Text"/>
    <w:basedOn w:val="Normalny"/>
    <w:link w:val="TekstpodstawowyZnak"/>
    <w:uiPriority w:val="99"/>
    <w:semiHidden/>
    <w:unhideWhenUsed/>
    <w:rsid w:val="00CB6BAA"/>
    <w:pPr>
      <w:spacing w:after="120"/>
    </w:pPr>
  </w:style>
  <w:style w:type="character" w:customStyle="1" w:styleId="TekstpodstawowyZnak">
    <w:name w:val="Tekst podstawowy Znak"/>
    <w:basedOn w:val="Domylnaczcionkaakapitu"/>
    <w:link w:val="Tekstpodstawowy"/>
    <w:uiPriority w:val="99"/>
    <w:semiHidden/>
    <w:rsid w:val="00CB6BAA"/>
    <w:rPr>
      <w:rFonts w:ascii="Times New Roman" w:eastAsia="Times New Roman" w:hAnsi="Times New Roman"/>
      <w:color w:val="00000A"/>
      <w:sz w:val="24"/>
      <w:szCs w:val="24"/>
      <w:lang w:eastAsia="ar-SA"/>
    </w:rPr>
  </w:style>
  <w:style w:type="table" w:customStyle="1" w:styleId="TableNormal">
    <w:name w:val="Table Normal"/>
    <w:uiPriority w:val="2"/>
    <w:semiHidden/>
    <w:unhideWhenUsed/>
    <w:qFormat/>
    <w:rsid w:val="00CB6BAA"/>
    <w:pPr>
      <w:widowControl w:val="0"/>
      <w:autoSpaceDE w:val="0"/>
      <w:autoSpaceDN w:val="0"/>
    </w:pPr>
    <w:rPr>
      <w:rFonts w:asciiTheme="minorHAnsi" w:eastAsiaTheme="minorHAnsi" w:hAnsiTheme="minorHAnsi" w:cstheme="minorBid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B6BAA"/>
    <w:pPr>
      <w:widowControl w:val="0"/>
      <w:suppressAutoHyphens w:val="0"/>
      <w:autoSpaceDE w:val="0"/>
      <w:autoSpaceDN w:val="0"/>
    </w:pPr>
    <w:rPr>
      <w:rFonts w:ascii="Arial" w:eastAsia="Arial" w:hAnsi="Arial" w:cs="Arial"/>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0740">
      <w:bodyDiv w:val="1"/>
      <w:marLeft w:val="0"/>
      <w:marRight w:val="0"/>
      <w:marTop w:val="0"/>
      <w:marBottom w:val="0"/>
      <w:divBdr>
        <w:top w:val="none" w:sz="0" w:space="0" w:color="auto"/>
        <w:left w:val="none" w:sz="0" w:space="0" w:color="auto"/>
        <w:bottom w:val="none" w:sz="0" w:space="0" w:color="auto"/>
        <w:right w:val="none" w:sz="0" w:space="0" w:color="auto"/>
      </w:divBdr>
    </w:div>
    <w:div w:id="90978732">
      <w:bodyDiv w:val="1"/>
      <w:marLeft w:val="0"/>
      <w:marRight w:val="0"/>
      <w:marTop w:val="0"/>
      <w:marBottom w:val="0"/>
      <w:divBdr>
        <w:top w:val="none" w:sz="0" w:space="0" w:color="auto"/>
        <w:left w:val="none" w:sz="0" w:space="0" w:color="auto"/>
        <w:bottom w:val="none" w:sz="0" w:space="0" w:color="auto"/>
        <w:right w:val="none" w:sz="0" w:space="0" w:color="auto"/>
      </w:divBdr>
    </w:div>
    <w:div w:id="206646536">
      <w:bodyDiv w:val="1"/>
      <w:marLeft w:val="0"/>
      <w:marRight w:val="0"/>
      <w:marTop w:val="0"/>
      <w:marBottom w:val="0"/>
      <w:divBdr>
        <w:top w:val="none" w:sz="0" w:space="0" w:color="auto"/>
        <w:left w:val="none" w:sz="0" w:space="0" w:color="auto"/>
        <w:bottom w:val="none" w:sz="0" w:space="0" w:color="auto"/>
        <w:right w:val="none" w:sz="0" w:space="0" w:color="auto"/>
      </w:divBdr>
    </w:div>
    <w:div w:id="232004988">
      <w:bodyDiv w:val="1"/>
      <w:marLeft w:val="0"/>
      <w:marRight w:val="0"/>
      <w:marTop w:val="0"/>
      <w:marBottom w:val="0"/>
      <w:divBdr>
        <w:top w:val="none" w:sz="0" w:space="0" w:color="auto"/>
        <w:left w:val="none" w:sz="0" w:space="0" w:color="auto"/>
        <w:bottom w:val="none" w:sz="0" w:space="0" w:color="auto"/>
        <w:right w:val="none" w:sz="0" w:space="0" w:color="auto"/>
      </w:divBdr>
    </w:div>
    <w:div w:id="265574398">
      <w:bodyDiv w:val="1"/>
      <w:marLeft w:val="0"/>
      <w:marRight w:val="0"/>
      <w:marTop w:val="0"/>
      <w:marBottom w:val="0"/>
      <w:divBdr>
        <w:top w:val="none" w:sz="0" w:space="0" w:color="auto"/>
        <w:left w:val="none" w:sz="0" w:space="0" w:color="auto"/>
        <w:bottom w:val="none" w:sz="0" w:space="0" w:color="auto"/>
        <w:right w:val="none" w:sz="0" w:space="0" w:color="auto"/>
      </w:divBdr>
    </w:div>
    <w:div w:id="1146510772">
      <w:bodyDiv w:val="1"/>
      <w:marLeft w:val="0"/>
      <w:marRight w:val="0"/>
      <w:marTop w:val="0"/>
      <w:marBottom w:val="0"/>
      <w:divBdr>
        <w:top w:val="none" w:sz="0" w:space="0" w:color="auto"/>
        <w:left w:val="none" w:sz="0" w:space="0" w:color="auto"/>
        <w:bottom w:val="none" w:sz="0" w:space="0" w:color="auto"/>
        <w:right w:val="none" w:sz="0" w:space="0" w:color="auto"/>
      </w:divBdr>
    </w:div>
    <w:div w:id="1461681700">
      <w:bodyDiv w:val="1"/>
      <w:marLeft w:val="0"/>
      <w:marRight w:val="0"/>
      <w:marTop w:val="0"/>
      <w:marBottom w:val="0"/>
      <w:divBdr>
        <w:top w:val="none" w:sz="0" w:space="0" w:color="auto"/>
        <w:left w:val="none" w:sz="0" w:space="0" w:color="auto"/>
        <w:bottom w:val="none" w:sz="0" w:space="0" w:color="auto"/>
        <w:right w:val="none" w:sz="0" w:space="0" w:color="auto"/>
      </w:divBdr>
    </w:div>
    <w:div w:id="1752194160">
      <w:bodyDiv w:val="1"/>
      <w:marLeft w:val="0"/>
      <w:marRight w:val="0"/>
      <w:marTop w:val="0"/>
      <w:marBottom w:val="0"/>
      <w:divBdr>
        <w:top w:val="none" w:sz="0" w:space="0" w:color="auto"/>
        <w:left w:val="none" w:sz="0" w:space="0" w:color="auto"/>
        <w:bottom w:val="none" w:sz="0" w:space="0" w:color="auto"/>
        <w:right w:val="none" w:sz="0" w:space="0" w:color="auto"/>
      </w:divBdr>
    </w:div>
    <w:div w:id="2015526414">
      <w:bodyDiv w:val="1"/>
      <w:marLeft w:val="0"/>
      <w:marRight w:val="0"/>
      <w:marTop w:val="0"/>
      <w:marBottom w:val="0"/>
      <w:divBdr>
        <w:top w:val="none" w:sz="0" w:space="0" w:color="auto"/>
        <w:left w:val="none" w:sz="0" w:space="0" w:color="auto"/>
        <w:bottom w:val="none" w:sz="0" w:space="0" w:color="auto"/>
        <w:right w:val="none" w:sz="0" w:space="0" w:color="auto"/>
      </w:divBdr>
    </w:div>
    <w:div w:id="2135517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57745-3EDA-4283-8B87-7049016B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5814</TotalTime>
  <Pages>10</Pages>
  <Words>4613</Words>
  <Characters>27678</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Wincenty Kołacz</dc:creator>
  <cp:lastModifiedBy>Wincenty Kołacz - UM w Konstantynowie Łódzkim</cp:lastModifiedBy>
  <cp:revision>2143</cp:revision>
  <cp:lastPrinted>2021-08-17T14:41:00Z</cp:lastPrinted>
  <dcterms:created xsi:type="dcterms:W3CDTF">2016-03-23T14:36:00Z</dcterms:created>
  <dcterms:modified xsi:type="dcterms:W3CDTF">2023-02-09T09:11:00Z</dcterms:modified>
  <dc:language>pl-PL</dc:language>
</cp:coreProperties>
</file>