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7C89" w14:textId="2BA6B955" w:rsidR="0008611F" w:rsidRDefault="0008611F" w:rsidP="0008611F">
      <w:pPr>
        <w:jc w:val="right"/>
      </w:pPr>
      <w:bookmarkStart w:id="0" w:name="_Hlk82519269"/>
      <w:r w:rsidRPr="002D3C10">
        <w:t xml:space="preserve">Konstantynów Łódzki, dn. </w:t>
      </w:r>
      <w:r>
        <w:t>2</w:t>
      </w:r>
      <w:r w:rsidR="00FC44AD">
        <w:t>2</w:t>
      </w:r>
      <w:r w:rsidRPr="002D3C10">
        <w:t xml:space="preserve"> </w:t>
      </w:r>
      <w:r>
        <w:t>września 2022</w:t>
      </w:r>
      <w:r w:rsidRPr="002D3C10">
        <w:t xml:space="preserve"> r.</w:t>
      </w:r>
    </w:p>
    <w:bookmarkEnd w:id="0"/>
    <w:p w14:paraId="44EC65CB" w14:textId="77777777" w:rsidR="00007DBB" w:rsidRDefault="00007DBB" w:rsidP="00007DBB"/>
    <w:p w14:paraId="678D8603" w14:textId="2F2E3266" w:rsidR="00007DBB" w:rsidRDefault="00007DBB" w:rsidP="00007DBB">
      <w:r>
        <w:t>OŚ.6220.1</w:t>
      </w:r>
      <w:r w:rsidR="0008611F">
        <w:t>5</w:t>
      </w:r>
      <w:r>
        <w:t>-</w:t>
      </w:r>
      <w:r w:rsidR="0008611F">
        <w:t>9</w:t>
      </w:r>
      <w:r>
        <w:t>-1.202</w:t>
      </w:r>
      <w:r w:rsidR="0008611F">
        <w:t>2</w:t>
      </w:r>
      <w:r>
        <w:t>.WK</w:t>
      </w:r>
    </w:p>
    <w:p w14:paraId="307B1E8B" w14:textId="77777777" w:rsidR="00007DBB" w:rsidRDefault="00007DBB" w:rsidP="00007DBB"/>
    <w:p w14:paraId="731D4BF7" w14:textId="4EE65C06" w:rsidR="00CD580F" w:rsidRDefault="007A6B17" w:rsidP="00007DBB">
      <w:pPr>
        <w:rPr>
          <w:b/>
          <w:bCs/>
          <w:lang w:val="de-DE"/>
        </w:rPr>
      </w:pPr>
      <w:r>
        <w:rPr>
          <w:b/>
          <w:bCs/>
        </w:rPr>
        <w:t xml:space="preserve">Załącznik do decyzji nr </w:t>
      </w:r>
      <w:r w:rsidR="00FC44AD" w:rsidRPr="00FC44AD">
        <w:rPr>
          <w:b/>
          <w:bCs/>
        </w:rPr>
        <w:t>OŚ.6220.15-9.2022.WK</w:t>
      </w:r>
    </w:p>
    <w:p w14:paraId="45F83991" w14:textId="77777777" w:rsidR="00CD580F" w:rsidRDefault="00CD580F" w:rsidP="00B95855">
      <w:pPr>
        <w:rPr>
          <w:b/>
        </w:rPr>
      </w:pPr>
    </w:p>
    <w:p w14:paraId="5EC54CCF" w14:textId="63EB8EF1" w:rsidR="00CD580F" w:rsidRDefault="007A6B17" w:rsidP="00343280">
      <w:pPr>
        <w:jc w:val="both"/>
        <w:rPr>
          <w:b/>
        </w:rPr>
      </w:pPr>
      <w:r>
        <w:rPr>
          <w:b/>
        </w:rPr>
        <w:t xml:space="preserve">Charakterystyka planowanego przedsięwzięcia </w:t>
      </w:r>
      <w:r w:rsidR="00343280">
        <w:rPr>
          <w:b/>
        </w:rPr>
        <w:t xml:space="preserve">zgodnie z art. 82 ust. 3 ustawy </w:t>
      </w:r>
      <w:r>
        <w:rPr>
          <w:b/>
        </w:rPr>
        <w:t xml:space="preserve">o udostępnianiu informacji o środowisku i jego ochronie, udziale społeczeństwa w ochronie środowiska oraz o ocenach oddziaływania na środowisko </w:t>
      </w:r>
      <w:r w:rsidR="00CA2D93" w:rsidRPr="00CA2D93">
        <w:rPr>
          <w:b/>
        </w:rPr>
        <w:t>(t.j. Dz. U. 2021 poz. 247 ze zm.)</w:t>
      </w:r>
    </w:p>
    <w:p w14:paraId="522098EF" w14:textId="77777777" w:rsidR="00E53690" w:rsidRDefault="00E53690" w:rsidP="00886A4B">
      <w:pPr>
        <w:tabs>
          <w:tab w:val="left" w:pos="426"/>
        </w:tabs>
        <w:jc w:val="both"/>
      </w:pPr>
    </w:p>
    <w:p w14:paraId="4DC72552" w14:textId="77777777" w:rsidR="00C67044" w:rsidRDefault="00C67044" w:rsidP="00C67044">
      <w:pPr>
        <w:pStyle w:val="Tekstpodstawowywcity"/>
        <w:spacing w:line="240" w:lineRule="auto"/>
        <w:ind w:firstLine="709"/>
      </w:pPr>
      <w:r>
        <w:t xml:space="preserve">Przedmiotowe przedsięwzięcie polegać będzie na wykonaniu urządzenia wodnego umożliwiającego pobór wód podziemnych – studni nr II w miejscowości Konstantynów Łódzki  na działce nr ew. 68 obręb K-3, gm. Konstantynów. </w:t>
      </w:r>
    </w:p>
    <w:p w14:paraId="6BEFA0B0" w14:textId="77777777" w:rsidR="00C67044" w:rsidRDefault="00C67044" w:rsidP="00C67044">
      <w:pPr>
        <w:pStyle w:val="Tekstpodstawowywcity"/>
        <w:spacing w:line="240" w:lineRule="auto"/>
        <w:ind w:firstLine="709"/>
      </w:pPr>
      <w:r>
        <w:t xml:space="preserve">Działka o numerze ewid. 68 o powierzchni 1,939 ha obecnie stanowi niezabudowany teren łąk, gruntów ornych i pastwisk, w przyszłości przeznaczonych pod szkółkę roślin. </w:t>
      </w:r>
    </w:p>
    <w:p w14:paraId="62F48156" w14:textId="77777777" w:rsidR="00C67044" w:rsidRDefault="00C67044" w:rsidP="00C67044">
      <w:pPr>
        <w:pStyle w:val="Tekstpodstawowywcity"/>
        <w:spacing w:line="240" w:lineRule="auto"/>
        <w:ind w:firstLine="709"/>
      </w:pPr>
      <w:r>
        <w:t>Przedmiotowy otwór hydrogeologiczny ujmuje do eksploatacji czwartorzędowy poziom wodonośny. Woda ze studni nr II wykorzystywana będzie na potrzeby nawadniania szkółki roślin ozdobnych, drzew i krzewów położonych na części działek nr ew. 68, 18/2, 19/2, 20/2, 21, 22, 23/1, 24/2, 23/6, 105, 106, 107, 108 i 109 obr. K-3 o łącznej powierzchni 13 ha, na terenie Gospodarstwa Szkółkarskiego.</w:t>
      </w:r>
    </w:p>
    <w:p w14:paraId="5912B4C1" w14:textId="77777777" w:rsidR="00C67044" w:rsidRDefault="00C67044" w:rsidP="00C67044">
      <w:pPr>
        <w:pStyle w:val="Tekstpodstawowywcity"/>
        <w:spacing w:line="240" w:lineRule="auto"/>
        <w:ind w:firstLine="709"/>
      </w:pPr>
      <w:r>
        <w:t xml:space="preserve">Dokumentacja hydrogeologiczna została zatwierdzona przez Starostę Pabianickiego  decyzją nr 125/2022 dnia 2 marca 2022 roku, znak: OŚ.6531.2.2021.MS. </w:t>
      </w:r>
    </w:p>
    <w:p w14:paraId="3DAD3B43" w14:textId="77777777" w:rsidR="00C67044" w:rsidRDefault="00C67044" w:rsidP="00C67044">
      <w:pPr>
        <w:pStyle w:val="Tekstpodstawowywcity"/>
        <w:spacing w:line="240" w:lineRule="auto"/>
        <w:ind w:firstLine="709"/>
      </w:pPr>
      <w:r>
        <w:t>W dokumentacji ustalono zasoby eksploatacyjne w ilości: Q</w:t>
      </w:r>
      <w:r w:rsidRPr="001B06C9">
        <w:rPr>
          <w:vertAlign w:val="subscript"/>
        </w:rPr>
        <w:t>e</w:t>
      </w:r>
      <w:r>
        <w:t>= 49,0 m</w:t>
      </w:r>
      <w:r w:rsidRPr="001B06C9">
        <w:rPr>
          <w:vertAlign w:val="superscript"/>
        </w:rPr>
        <w:t>3</w:t>
      </w:r>
      <w:r>
        <w:t>/h przy s</w:t>
      </w:r>
      <w:r w:rsidRPr="001B06C9">
        <w:rPr>
          <w:vertAlign w:val="subscript"/>
        </w:rPr>
        <w:t>e</w:t>
      </w:r>
      <w:r>
        <w:t>= 6,10 m, przy w/w parametrach zasięg leja depresji wynosi Re = 186 m, który równy jest obszarowi oddziaływania studni. Pobór wody z otworu hydrogeologicznego nr II nie może przekroczyć ustalonej wydajności eksploatacyjnej, tj. 49,0 m</w:t>
      </w:r>
      <w:r w:rsidRPr="001B06C9">
        <w:rPr>
          <w:vertAlign w:val="superscript"/>
        </w:rPr>
        <w:t>3</w:t>
      </w:r>
      <w:r>
        <w:t>/h, który został określony w dokumentacji hydrogeologicznej.</w:t>
      </w:r>
    </w:p>
    <w:p w14:paraId="39C74970" w14:textId="77777777" w:rsidR="00C67044" w:rsidRDefault="00C67044" w:rsidP="00C67044">
      <w:pPr>
        <w:pStyle w:val="Tekstpodstawowywcity"/>
        <w:spacing w:line="240" w:lineRule="auto"/>
        <w:ind w:firstLine="709"/>
      </w:pPr>
      <w:r>
        <w:t>Obecnie wylot otworu hydrogeologicznego nr II (rury nadfiltrowej) zabezpieczony jest szczelną głowicą zabezpieczającą ujętą warstwę wodonośna przed przedostaniem się zanieczyszczeń z powierzchni.</w:t>
      </w:r>
    </w:p>
    <w:p w14:paraId="2D592E32" w14:textId="77777777" w:rsidR="00C67044" w:rsidRDefault="00C67044" w:rsidP="00C67044">
      <w:pPr>
        <w:pStyle w:val="Tekstpodstawowywcity"/>
        <w:spacing w:line="240" w:lineRule="auto"/>
        <w:ind w:firstLine="709"/>
      </w:pPr>
      <w:r>
        <w:t xml:space="preserve">Z informacji zawartych w Kip wynika, że w zasięgu oddziaływania studni nr II (który utożsamiany jest z zasięgiem leja depresji studni wynoszącym R = 186 m), brak jest innych ujęć wód podziemnych, w tym ujmujących tę samą warstwę wodonośną co omawiany otwór studzienny (czwartorzędowy poziom wodonośny). Najbliższym otworem studziennym ujmującym czwartorzędowy poziom wodonośny jest studnia w m. Konstantynów Łódzki zlokalizowana na terenie Zakładów Włókienniczych BILIŃSKI, przy ul. Mickiewicza 28, </w:t>
      </w:r>
      <w:r>
        <w:br/>
        <w:t>w odległości ca 750 m na wschód od dokumentowanego ujęcia wody.</w:t>
      </w:r>
    </w:p>
    <w:p w14:paraId="514E0C34" w14:textId="77777777" w:rsidR="00C67044" w:rsidRDefault="00C67044" w:rsidP="00C67044">
      <w:pPr>
        <w:pStyle w:val="Tekstpodstawowywcity"/>
        <w:spacing w:line="240" w:lineRule="auto"/>
        <w:ind w:firstLine="709"/>
      </w:pPr>
      <w:r>
        <w:t>W ramach przedsięwzięcia dla studni nr II zaplanowano typową obudowę z dwóch kręgów betonowych zagłębioną poniżej terenu. Powierzchnia obudowy wynosić będzie 3,799 m</w:t>
      </w:r>
      <w:r w:rsidRPr="000F63D1">
        <w:rPr>
          <w:vertAlign w:val="superscript"/>
        </w:rPr>
        <w:t>2</w:t>
      </w:r>
      <w:r>
        <w:t xml:space="preserve">, co stanowić będzie ca 0,02% powierzchni działki. </w:t>
      </w:r>
    </w:p>
    <w:p w14:paraId="3A371124" w14:textId="5866E021" w:rsidR="00C67044" w:rsidRDefault="00C67044" w:rsidP="00C67044">
      <w:pPr>
        <w:pStyle w:val="Tekstpodstawowywcity"/>
        <w:spacing w:line="240" w:lineRule="auto"/>
        <w:ind w:firstLine="709"/>
      </w:pPr>
      <w:r>
        <w:t xml:space="preserve">Otwór studzienny obudowany zostanie dwoma kręgami betonowymi o Ø 2,2 m, długości 1,0 m każdy, czyli łącznej długości 2,0  m. Obudowa wyniesiona będzie ponad teren ca 0,50 m. Kręgi posadowione zostaną na płycie betonowej Ø 2,2 m i grubości 0,15 m. Obudowę przykrywać będzie płyta żelbetowa Ø 2,2 m z dwoma włazami Ø 0,60 m (komunikacyjnym </w:t>
      </w:r>
      <w:r>
        <w:br/>
      </w:r>
      <w:r>
        <w:t xml:space="preserve">i montażowym) oraz kominkiem wentylacyjnym. W otworze studziennym na głębokości ca 20 m p.p.t. zamontowana zostanie na rurach stalowych Ø 3” pompa głębinowa o wydajności do </w:t>
      </w:r>
      <w:r>
        <w:br/>
      </w:r>
      <w:r>
        <w:t>49 m</w:t>
      </w:r>
      <w:r w:rsidRPr="00B73675">
        <w:rPr>
          <w:vertAlign w:val="superscript"/>
        </w:rPr>
        <w:t>3</w:t>
      </w:r>
      <w:r>
        <w:t>/h. Wydajność tej pompy przy H= 54 m sł. wody wynosi 50 m</w:t>
      </w:r>
      <w:r w:rsidRPr="00B73675">
        <w:rPr>
          <w:vertAlign w:val="superscript"/>
        </w:rPr>
        <w:t>3</w:t>
      </w:r>
      <w:r>
        <w:t xml:space="preserve">/h z silnikiem elektrycznym </w:t>
      </w:r>
      <w:r>
        <w:lastRenderedPageBreak/>
        <w:t>11 kW. W obudowie studni na przewodzie tłocznym zamontowany zostanie wodomierz, zawór zwrotny i odcinający, manometr z kurkiem pobierczym.</w:t>
      </w:r>
    </w:p>
    <w:p w14:paraId="6D995B48" w14:textId="77777777" w:rsidR="00C67044" w:rsidRDefault="00C67044" w:rsidP="00C67044">
      <w:pPr>
        <w:pStyle w:val="Tekstpodstawowywcity"/>
        <w:spacing w:line="240" w:lineRule="auto"/>
        <w:ind w:firstLine="709"/>
      </w:pPr>
      <w:r>
        <w:t>Woda ze studni podawana będzie poprzez hydrofor do sieci rozprowadzającej wodę przewodami z rurek PCW, a nawadnianie odbywać się będzie kropelkowo oraz za pomocą zraszaczy.</w:t>
      </w:r>
    </w:p>
    <w:p w14:paraId="2F4FC4C1" w14:textId="7857D590" w:rsidR="00C67044" w:rsidRDefault="00C67044" w:rsidP="00C67044">
      <w:pPr>
        <w:pStyle w:val="Tekstpodstawowywcity"/>
        <w:spacing w:line="240" w:lineRule="auto"/>
        <w:ind w:firstLine="709"/>
      </w:pPr>
      <w:r>
        <w:t>Na urządzenie wodne, oprócz otworu hydrogeologicznego, składać się będzie obudowa studzienna otworu nr II wraz z armaturą pompową tj. pompą głębinową, rurociągiem tłocznym oraz oprzyrządowaniem zamontowanym na przewodzie tłocznym w obudowie studni (wodomierz, manometr z kurkiem pobierczym, zawór zwrotny i odcinający). Dodatkowa projektuje się zamontowanie w obudowie studziennej zbiornika hydroforowego o pojemności 300 l. W otworze hydrogeologicznym zamontowany zostanie agregat pompowy umożliwiający pokrycie wymaganego zapotrzebowania na wodę tj. do 49 m</w:t>
      </w:r>
      <w:r w:rsidRPr="00505A06">
        <w:rPr>
          <w:vertAlign w:val="superscript"/>
        </w:rPr>
        <w:t>3</w:t>
      </w:r>
      <w:r>
        <w:t>/h, czyli wydajności eksploatacyjnej ustalonej w dokumentacji hydrogeologicznej.</w:t>
      </w:r>
    </w:p>
    <w:p w14:paraId="2A8475AB" w14:textId="77777777" w:rsidR="00FC44AD" w:rsidRPr="00DD725F" w:rsidRDefault="00FC44AD" w:rsidP="006C6CF4">
      <w:pPr>
        <w:pStyle w:val="Tekstpodstawowywcity"/>
        <w:spacing w:line="240" w:lineRule="auto"/>
        <w:ind w:firstLine="0"/>
      </w:pPr>
    </w:p>
    <w:p w14:paraId="1B493248" w14:textId="395AE7F2" w:rsidR="00007DBB" w:rsidRDefault="0023177C" w:rsidP="00DD725F">
      <w:pPr>
        <w:jc w:val="both"/>
        <w:rPr>
          <w:b/>
        </w:rPr>
      </w:pPr>
      <w:r w:rsidRPr="00DD725F">
        <w:rPr>
          <w:b/>
        </w:rPr>
        <w:t xml:space="preserve">Emisja </w:t>
      </w:r>
      <w:r w:rsidR="003E4EFA">
        <w:rPr>
          <w:b/>
        </w:rPr>
        <w:t>hałasu</w:t>
      </w:r>
    </w:p>
    <w:p w14:paraId="6A6F97E4" w14:textId="5A2FDFC7" w:rsidR="004569ED" w:rsidRDefault="00B30ECF" w:rsidP="00B30ECF">
      <w:pPr>
        <w:ind w:firstLine="708"/>
        <w:jc w:val="both"/>
      </w:pPr>
      <w:r>
        <w:t>Źródłem emisji będzie przede wszystkim praca maszyn potrzebnych do wykonania robót ziemnych oraz pojazdy transportujące materiały i surowce.</w:t>
      </w:r>
      <w:r w:rsidR="00823DCC">
        <w:t xml:space="preserve"> </w:t>
      </w:r>
      <w:r w:rsidR="00823DCC">
        <w:t>Oddziaływania te będą okresowe, krótkotrwałe i ustaną po zakończeniu etapu budowy.</w:t>
      </w:r>
    </w:p>
    <w:p w14:paraId="79A8C7C8" w14:textId="28A83586" w:rsidR="00753ABB" w:rsidRDefault="00753ABB" w:rsidP="00B30ECF">
      <w:pPr>
        <w:ind w:firstLine="708"/>
        <w:jc w:val="both"/>
        <w:rPr>
          <w:b/>
        </w:rPr>
      </w:pPr>
      <w:r>
        <w:t xml:space="preserve">Na etapie eksploatacji oddziaływanie na środowisko związane może być nieznacznie </w:t>
      </w:r>
      <w:r>
        <w:br/>
        <w:t>z emisją hałasu</w:t>
      </w:r>
      <w:r>
        <w:t xml:space="preserve">. </w:t>
      </w:r>
      <w:r>
        <w:t>Do urządzeń, które mogą stanowić źródła hałasu należeć będzie pompa głębinowa (zlokalizowana pod ziemią w studni głębinowej).</w:t>
      </w:r>
    </w:p>
    <w:p w14:paraId="53A31CE3" w14:textId="77777777" w:rsidR="004569ED" w:rsidRPr="00DD725F" w:rsidRDefault="004569ED" w:rsidP="00DD725F">
      <w:pPr>
        <w:jc w:val="both"/>
        <w:rPr>
          <w:b/>
        </w:rPr>
      </w:pPr>
    </w:p>
    <w:p w14:paraId="15AFABC8" w14:textId="581A22EE" w:rsidR="00D75228" w:rsidRPr="00753ABB" w:rsidRDefault="0023177C" w:rsidP="004947B0">
      <w:pPr>
        <w:jc w:val="both"/>
        <w:rPr>
          <w:b/>
        </w:rPr>
      </w:pPr>
      <w:r w:rsidRPr="00DD725F">
        <w:rPr>
          <w:b/>
        </w:rPr>
        <w:t>Emisja pyłów i gazów</w:t>
      </w:r>
    </w:p>
    <w:p w14:paraId="14D6688E" w14:textId="6D72CF80" w:rsidR="00C67044" w:rsidRDefault="00227531" w:rsidP="004947B0">
      <w:pPr>
        <w:jc w:val="both"/>
      </w:pPr>
      <w:r>
        <w:tab/>
      </w:r>
      <w:r w:rsidR="00EA09D8">
        <w:t>Etap prac budowlanych, wiązał się będzie z emisją do środowiska pewnych ilości zanieczyszczeń i pyłów</w:t>
      </w:r>
      <w:r w:rsidR="00EA09D8">
        <w:t>.</w:t>
      </w:r>
    </w:p>
    <w:p w14:paraId="54275E04" w14:textId="77777777" w:rsidR="00C44911" w:rsidRDefault="00C44911" w:rsidP="004947B0">
      <w:pPr>
        <w:jc w:val="both"/>
      </w:pPr>
    </w:p>
    <w:p w14:paraId="645F37C2" w14:textId="431F642A" w:rsidR="00890B19" w:rsidRPr="00F20851" w:rsidRDefault="007A6B17" w:rsidP="00F20851">
      <w:pPr>
        <w:jc w:val="both"/>
        <w:rPr>
          <w:b/>
        </w:rPr>
      </w:pPr>
      <w:r w:rsidRPr="00DD725F">
        <w:rPr>
          <w:b/>
        </w:rPr>
        <w:t>Emisja</w:t>
      </w:r>
      <w:r w:rsidR="0023177C" w:rsidRPr="00DD725F">
        <w:rPr>
          <w:b/>
        </w:rPr>
        <w:t xml:space="preserve"> ścieków bytowych i deszczowych</w:t>
      </w:r>
      <w:r w:rsidR="00890B19" w:rsidRPr="007878C3">
        <w:t xml:space="preserve"> </w:t>
      </w:r>
    </w:p>
    <w:p w14:paraId="4C159F87" w14:textId="3C6588BC" w:rsidR="009F06BE" w:rsidRDefault="00753ABB" w:rsidP="00DD725F">
      <w:pPr>
        <w:jc w:val="both"/>
      </w:pPr>
      <w:r>
        <w:tab/>
      </w:r>
      <w:r>
        <w:t>Etap prac budowlanych, wiązał się będzie z emisją do środowiska pewnych ilości ścieków socjalno-bytowych.</w:t>
      </w:r>
    </w:p>
    <w:p w14:paraId="2B5ECA49" w14:textId="77777777" w:rsidR="00C67044" w:rsidRPr="00DD725F" w:rsidRDefault="00C67044" w:rsidP="00DD725F">
      <w:pPr>
        <w:jc w:val="both"/>
      </w:pPr>
    </w:p>
    <w:p w14:paraId="2E36CD85" w14:textId="354C64E8" w:rsidR="008F33AD" w:rsidRPr="004564A2" w:rsidRDefault="0023177C" w:rsidP="00DD725F">
      <w:pPr>
        <w:jc w:val="both"/>
        <w:rPr>
          <w:b/>
        </w:rPr>
      </w:pPr>
      <w:r w:rsidRPr="00DD725F">
        <w:rPr>
          <w:b/>
        </w:rPr>
        <w:t>Emisja odpadów</w:t>
      </w:r>
    </w:p>
    <w:p w14:paraId="6BC5307B" w14:textId="77777777" w:rsidR="004564A2" w:rsidRDefault="004564A2" w:rsidP="004564A2">
      <w:pPr>
        <w:pStyle w:val="Tekstpodstawowywcity"/>
        <w:spacing w:line="240" w:lineRule="auto"/>
        <w:ind w:firstLine="709"/>
      </w:pPr>
      <w:r>
        <w:t xml:space="preserve">Na etapie realizacji przedmiotowego przedsięwzięcia mogą powstawać niewielkie ilości odpadów. Wszelkie powstające odpady będą selektywnie zbierane w specjalnie wydzielonych miejscach i pojemnikach przy zachowaniu zasad bezpieczeństwa ich magazynowania, a następnie będą przekazywane firmom posiadającym stosowne zezwolenia, odpowiednio na transport, odzysk lub unieszkodliwianie odpadów. </w:t>
      </w:r>
    </w:p>
    <w:p w14:paraId="38D97C23" w14:textId="77777777" w:rsidR="00C67044" w:rsidRPr="00DD725F" w:rsidRDefault="00C67044" w:rsidP="00DD725F">
      <w:pPr>
        <w:jc w:val="both"/>
      </w:pPr>
    </w:p>
    <w:p w14:paraId="175A66BE" w14:textId="008FF237" w:rsidR="009D7951" w:rsidRPr="00374B62" w:rsidRDefault="007A6B17" w:rsidP="00886A4B">
      <w:pPr>
        <w:jc w:val="both"/>
        <w:rPr>
          <w:b/>
        </w:rPr>
      </w:pPr>
      <w:r w:rsidRPr="00DD725F">
        <w:rPr>
          <w:b/>
        </w:rPr>
        <w:t>Oddziaływania na obszary chronione</w:t>
      </w:r>
    </w:p>
    <w:p w14:paraId="7FF051B5" w14:textId="77777777" w:rsidR="00753ABB" w:rsidRDefault="00753ABB" w:rsidP="00753ABB">
      <w:pPr>
        <w:pStyle w:val="Tekstpodstawowywcity"/>
        <w:spacing w:line="240" w:lineRule="auto"/>
        <w:ind w:firstLine="709"/>
      </w:pPr>
      <w:r>
        <w:t xml:space="preserve">Teren przeznaczony pod ww. przedsięwzięcie nie jest położony w obszarze żadnego </w:t>
      </w:r>
      <w:r>
        <w:br/>
        <w:t>z korytarzy ekologicznych, a także nie jest położony na terenie obszarów objętych ochroną na podstawie ustawy z dnia 16 kwietnia 2004 r. o ochronie przyrody (t.j. Dz. U. z 2022 r. poz. 916), zlokalizowanych w odległości do 5 km. Najbliższym obszarem Natura 2000 jest specjalny obszar ochrony siedlisk Grądy nad Lindą PLH100022 położony w odległości ok. 14 km od granic działki inwestycyjnej.</w:t>
      </w:r>
    </w:p>
    <w:p w14:paraId="4E38D1DE" w14:textId="752A4395" w:rsidR="00CD580F" w:rsidRPr="00753ABB" w:rsidRDefault="00753ABB" w:rsidP="00753ABB">
      <w:pPr>
        <w:pStyle w:val="Tekstpodstawowywcity"/>
        <w:spacing w:line="240" w:lineRule="auto"/>
        <w:ind w:firstLine="709"/>
      </w:pPr>
      <w:r>
        <w:t xml:space="preserve">Biorąc pod uwagę skalę i położenie przedsięwzięcia, to nie powinno znacząco negatywnie oddziaływać na cele ochrony ww. obszaru Natura 2000, w tym w szczególności nie będzie powodować pogorszenia stanu siedlisk przyrodniczych lub siedlisk gatunków, dla ochrony </w:t>
      </w:r>
      <w:r>
        <w:lastRenderedPageBreak/>
        <w:t>których wyznaczono dany obszar Natura 2000, nie będzie wpływało negatywnie na gatunki, dla ochrony których został wyznaczony dany obszar oraz nie pogorszy integralności obszarów Natura 2000 i ich powiązania z innymi obszarami.</w:t>
      </w:r>
    </w:p>
    <w:sectPr w:rsidR="00CD580F" w:rsidRPr="00753ABB">
      <w:footerReference w:type="default" r:id="rId8"/>
      <w:pgSz w:w="12240" w:h="15840"/>
      <w:pgMar w:top="1417" w:right="1417" w:bottom="1276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26E1" w14:textId="77777777" w:rsidR="0029023F" w:rsidRDefault="0029023F">
      <w:r>
        <w:separator/>
      </w:r>
    </w:p>
  </w:endnote>
  <w:endnote w:type="continuationSeparator" w:id="0">
    <w:p w14:paraId="005D20E8" w14:textId="77777777" w:rsidR="0029023F" w:rsidRDefault="0029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Cambria"/>
    <w:charset w:val="01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5290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18476D" w14:textId="77777777" w:rsidR="0029023F" w:rsidRDefault="0029023F">
            <w:pPr>
              <w:pStyle w:val="Stopka"/>
              <w:jc w:val="center"/>
            </w:pPr>
            <w:r w:rsidRPr="00C9408D">
              <w:t xml:space="preserve">Strona </w:t>
            </w:r>
            <w:r w:rsidRPr="00C9408D">
              <w:rPr>
                <w:bCs/>
              </w:rPr>
              <w:fldChar w:fldCharType="begin"/>
            </w:r>
            <w:r w:rsidRPr="00C9408D">
              <w:rPr>
                <w:bCs/>
              </w:rPr>
              <w:instrText>PAGE</w:instrText>
            </w:r>
            <w:r w:rsidRPr="00C9408D">
              <w:rPr>
                <w:bCs/>
              </w:rPr>
              <w:fldChar w:fldCharType="separate"/>
            </w:r>
            <w:r w:rsidR="00591E10">
              <w:rPr>
                <w:bCs/>
                <w:noProof/>
              </w:rPr>
              <w:t>1</w:t>
            </w:r>
            <w:r w:rsidRPr="00C9408D">
              <w:rPr>
                <w:bCs/>
              </w:rPr>
              <w:fldChar w:fldCharType="end"/>
            </w:r>
            <w:r w:rsidRPr="00C9408D">
              <w:t xml:space="preserve"> z </w:t>
            </w:r>
            <w:r w:rsidRPr="00C9408D">
              <w:rPr>
                <w:bCs/>
              </w:rPr>
              <w:fldChar w:fldCharType="begin"/>
            </w:r>
            <w:r w:rsidRPr="00C9408D">
              <w:rPr>
                <w:bCs/>
              </w:rPr>
              <w:instrText>NUMPAGES</w:instrText>
            </w:r>
            <w:r w:rsidRPr="00C9408D">
              <w:rPr>
                <w:bCs/>
              </w:rPr>
              <w:fldChar w:fldCharType="separate"/>
            </w:r>
            <w:r w:rsidR="00591E10">
              <w:rPr>
                <w:bCs/>
                <w:noProof/>
              </w:rPr>
              <w:t>5</w:t>
            </w:r>
            <w:r w:rsidRPr="00C9408D">
              <w:rPr>
                <w:bCs/>
              </w:rPr>
              <w:fldChar w:fldCharType="end"/>
            </w:r>
          </w:p>
        </w:sdtContent>
      </w:sdt>
    </w:sdtContent>
  </w:sdt>
  <w:p w14:paraId="6E79038F" w14:textId="77777777" w:rsidR="0029023F" w:rsidRDefault="00290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008C" w14:textId="77777777" w:rsidR="0029023F" w:rsidRDefault="0029023F">
      <w:r>
        <w:separator/>
      </w:r>
    </w:p>
  </w:footnote>
  <w:footnote w:type="continuationSeparator" w:id="0">
    <w:p w14:paraId="330B76FC" w14:textId="77777777" w:rsidR="0029023F" w:rsidRDefault="0029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7C40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―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sz w:val="24"/>
        <w:szCs w:val="24"/>
      </w:rPr>
    </w:lvl>
  </w:abstractNum>
  <w:abstractNum w:abstractNumId="3" w15:restartNumberingAfterBreak="0">
    <w:nsid w:val="11E23ED6"/>
    <w:multiLevelType w:val="hybridMultilevel"/>
    <w:tmpl w:val="A8A8CE10"/>
    <w:lvl w:ilvl="0" w:tplc="4AA4D796">
      <w:start w:val="1"/>
      <w:numFmt w:val="bullet"/>
      <w:lvlText w:val=""/>
      <w:lvlJc w:val="left"/>
      <w:pPr>
        <w:ind w:left="-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</w:abstractNum>
  <w:abstractNum w:abstractNumId="4" w15:restartNumberingAfterBreak="0">
    <w:nsid w:val="15022AF8"/>
    <w:multiLevelType w:val="hybridMultilevel"/>
    <w:tmpl w:val="698699DA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266ED4"/>
    <w:multiLevelType w:val="hybridMultilevel"/>
    <w:tmpl w:val="15AA8A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8F165F"/>
    <w:multiLevelType w:val="hybridMultilevel"/>
    <w:tmpl w:val="BDB2CC22"/>
    <w:lvl w:ilvl="0" w:tplc="3434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00797"/>
    <w:multiLevelType w:val="hybridMultilevel"/>
    <w:tmpl w:val="DD882CA0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B853CE"/>
    <w:multiLevelType w:val="hybridMultilevel"/>
    <w:tmpl w:val="8B8277C0"/>
    <w:lvl w:ilvl="0" w:tplc="19B0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868F9"/>
    <w:multiLevelType w:val="hybridMultilevel"/>
    <w:tmpl w:val="B6243BFE"/>
    <w:lvl w:ilvl="0" w:tplc="EDC8A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77B78"/>
    <w:multiLevelType w:val="hybridMultilevel"/>
    <w:tmpl w:val="0444E89C"/>
    <w:lvl w:ilvl="0" w:tplc="0BAAE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B104C"/>
    <w:multiLevelType w:val="hybridMultilevel"/>
    <w:tmpl w:val="B726D6E8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C3644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BF4A3B"/>
    <w:multiLevelType w:val="hybridMultilevel"/>
    <w:tmpl w:val="EA94DDD8"/>
    <w:lvl w:ilvl="0" w:tplc="FC3644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7C8570B"/>
    <w:multiLevelType w:val="hybridMultilevel"/>
    <w:tmpl w:val="339C70C0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2764B1"/>
    <w:multiLevelType w:val="hybridMultilevel"/>
    <w:tmpl w:val="47700CAC"/>
    <w:lvl w:ilvl="0" w:tplc="E364316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83511B"/>
    <w:multiLevelType w:val="hybridMultilevel"/>
    <w:tmpl w:val="93966C0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31720C"/>
    <w:multiLevelType w:val="hybridMultilevel"/>
    <w:tmpl w:val="F410C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165123">
    <w:abstractNumId w:val="8"/>
  </w:num>
  <w:num w:numId="2" w16cid:durableId="95102983">
    <w:abstractNumId w:val="11"/>
  </w:num>
  <w:num w:numId="3" w16cid:durableId="1976718904">
    <w:abstractNumId w:val="12"/>
  </w:num>
  <w:num w:numId="4" w16cid:durableId="961115597">
    <w:abstractNumId w:val="13"/>
  </w:num>
  <w:num w:numId="5" w16cid:durableId="1594514120">
    <w:abstractNumId w:val="15"/>
  </w:num>
  <w:num w:numId="6" w16cid:durableId="643656332">
    <w:abstractNumId w:val="7"/>
  </w:num>
  <w:num w:numId="7" w16cid:durableId="1192256793">
    <w:abstractNumId w:val="4"/>
  </w:num>
  <w:num w:numId="8" w16cid:durableId="843009801">
    <w:abstractNumId w:val="14"/>
  </w:num>
  <w:num w:numId="9" w16cid:durableId="1692607885">
    <w:abstractNumId w:val="16"/>
  </w:num>
  <w:num w:numId="10" w16cid:durableId="1612281444">
    <w:abstractNumId w:val="3"/>
  </w:num>
  <w:num w:numId="11" w16cid:durableId="1434013818">
    <w:abstractNumId w:val="10"/>
  </w:num>
  <w:num w:numId="12" w16cid:durableId="200174535">
    <w:abstractNumId w:val="6"/>
  </w:num>
  <w:num w:numId="13" w16cid:durableId="951089063">
    <w:abstractNumId w:val="9"/>
  </w:num>
  <w:num w:numId="14" w16cid:durableId="133643800">
    <w:abstractNumId w:val="0"/>
  </w:num>
  <w:num w:numId="15" w16cid:durableId="1843740408">
    <w:abstractNumId w:val="1"/>
  </w:num>
  <w:num w:numId="16" w16cid:durableId="1178303355">
    <w:abstractNumId w:val="2"/>
  </w:num>
  <w:num w:numId="17" w16cid:durableId="190671703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80F"/>
    <w:rsid w:val="00007DBB"/>
    <w:rsid w:val="00010E17"/>
    <w:rsid w:val="00023EF9"/>
    <w:rsid w:val="00023F98"/>
    <w:rsid w:val="00046958"/>
    <w:rsid w:val="00050CD8"/>
    <w:rsid w:val="00055501"/>
    <w:rsid w:val="00072C45"/>
    <w:rsid w:val="0008611F"/>
    <w:rsid w:val="000A190E"/>
    <w:rsid w:val="000B7DD6"/>
    <w:rsid w:val="000D50EE"/>
    <w:rsid w:val="000E1ADC"/>
    <w:rsid w:val="000E47AA"/>
    <w:rsid w:val="00100090"/>
    <w:rsid w:val="00107CF1"/>
    <w:rsid w:val="00120C97"/>
    <w:rsid w:val="00133E5F"/>
    <w:rsid w:val="00143BD0"/>
    <w:rsid w:val="00144D3D"/>
    <w:rsid w:val="001748CC"/>
    <w:rsid w:val="00197AAF"/>
    <w:rsid w:val="00197FDB"/>
    <w:rsid w:val="001A7CC7"/>
    <w:rsid w:val="001D6E77"/>
    <w:rsid w:val="002129B4"/>
    <w:rsid w:val="0021655A"/>
    <w:rsid w:val="0022527F"/>
    <w:rsid w:val="00227531"/>
    <w:rsid w:val="0023177C"/>
    <w:rsid w:val="00250208"/>
    <w:rsid w:val="0025747B"/>
    <w:rsid w:val="002727D2"/>
    <w:rsid w:val="0029023F"/>
    <w:rsid w:val="00294203"/>
    <w:rsid w:val="002B6CA2"/>
    <w:rsid w:val="002D1CC9"/>
    <w:rsid w:val="002E1ACF"/>
    <w:rsid w:val="0030348B"/>
    <w:rsid w:val="00313A1B"/>
    <w:rsid w:val="00322A55"/>
    <w:rsid w:val="00343280"/>
    <w:rsid w:val="00354DC0"/>
    <w:rsid w:val="00355D29"/>
    <w:rsid w:val="00374B62"/>
    <w:rsid w:val="003A0EA4"/>
    <w:rsid w:val="003A34AF"/>
    <w:rsid w:val="003D0F73"/>
    <w:rsid w:val="003E46DD"/>
    <w:rsid w:val="003E4EFA"/>
    <w:rsid w:val="003F6F43"/>
    <w:rsid w:val="00400585"/>
    <w:rsid w:val="00422B34"/>
    <w:rsid w:val="00433F8C"/>
    <w:rsid w:val="00452A9D"/>
    <w:rsid w:val="004564A2"/>
    <w:rsid w:val="004569ED"/>
    <w:rsid w:val="00466E86"/>
    <w:rsid w:val="00474AFC"/>
    <w:rsid w:val="004947B0"/>
    <w:rsid w:val="004A395C"/>
    <w:rsid w:val="004B0B5F"/>
    <w:rsid w:val="004C4A17"/>
    <w:rsid w:val="004D580A"/>
    <w:rsid w:val="004F3DD1"/>
    <w:rsid w:val="004F632C"/>
    <w:rsid w:val="005025C2"/>
    <w:rsid w:val="00513189"/>
    <w:rsid w:val="005140B4"/>
    <w:rsid w:val="00523C4D"/>
    <w:rsid w:val="00557FB3"/>
    <w:rsid w:val="00567CD3"/>
    <w:rsid w:val="00577272"/>
    <w:rsid w:val="00586C6C"/>
    <w:rsid w:val="00591E10"/>
    <w:rsid w:val="00595ADB"/>
    <w:rsid w:val="005B4E9D"/>
    <w:rsid w:val="005B5485"/>
    <w:rsid w:val="005C1DB5"/>
    <w:rsid w:val="00611C9C"/>
    <w:rsid w:val="00630B9D"/>
    <w:rsid w:val="00660685"/>
    <w:rsid w:val="00671829"/>
    <w:rsid w:val="006917A3"/>
    <w:rsid w:val="006960F5"/>
    <w:rsid w:val="006A38FB"/>
    <w:rsid w:val="006A6EB3"/>
    <w:rsid w:val="006C2F10"/>
    <w:rsid w:val="006C6CF4"/>
    <w:rsid w:val="006D03AC"/>
    <w:rsid w:val="006D0D6F"/>
    <w:rsid w:val="006D2535"/>
    <w:rsid w:val="00711F34"/>
    <w:rsid w:val="00712B47"/>
    <w:rsid w:val="00720394"/>
    <w:rsid w:val="007237E7"/>
    <w:rsid w:val="00724F28"/>
    <w:rsid w:val="00725F64"/>
    <w:rsid w:val="00753ABB"/>
    <w:rsid w:val="007605F5"/>
    <w:rsid w:val="00764C95"/>
    <w:rsid w:val="0078009B"/>
    <w:rsid w:val="007844E6"/>
    <w:rsid w:val="00784E42"/>
    <w:rsid w:val="00796469"/>
    <w:rsid w:val="007A2C9C"/>
    <w:rsid w:val="007A6B17"/>
    <w:rsid w:val="007B7EC6"/>
    <w:rsid w:val="007E53BE"/>
    <w:rsid w:val="008004A3"/>
    <w:rsid w:val="00810B64"/>
    <w:rsid w:val="00823DCC"/>
    <w:rsid w:val="00823F71"/>
    <w:rsid w:val="00855C8B"/>
    <w:rsid w:val="00863A1A"/>
    <w:rsid w:val="00874AC8"/>
    <w:rsid w:val="00876785"/>
    <w:rsid w:val="008843BA"/>
    <w:rsid w:val="00886A4B"/>
    <w:rsid w:val="00890B19"/>
    <w:rsid w:val="00896C63"/>
    <w:rsid w:val="008A1AD4"/>
    <w:rsid w:val="008B4C34"/>
    <w:rsid w:val="008C7CE2"/>
    <w:rsid w:val="008D417D"/>
    <w:rsid w:val="008E19A7"/>
    <w:rsid w:val="008E4C7F"/>
    <w:rsid w:val="008F33AD"/>
    <w:rsid w:val="009006F0"/>
    <w:rsid w:val="009107FB"/>
    <w:rsid w:val="00927DAA"/>
    <w:rsid w:val="00946E5C"/>
    <w:rsid w:val="00952962"/>
    <w:rsid w:val="009834B8"/>
    <w:rsid w:val="009D3664"/>
    <w:rsid w:val="009D7951"/>
    <w:rsid w:val="009F06BE"/>
    <w:rsid w:val="009F625B"/>
    <w:rsid w:val="00A006DC"/>
    <w:rsid w:val="00A402E5"/>
    <w:rsid w:val="00A46125"/>
    <w:rsid w:val="00A477E7"/>
    <w:rsid w:val="00A66D42"/>
    <w:rsid w:val="00A70D65"/>
    <w:rsid w:val="00A81575"/>
    <w:rsid w:val="00A91820"/>
    <w:rsid w:val="00A91E5D"/>
    <w:rsid w:val="00A97376"/>
    <w:rsid w:val="00AA04C4"/>
    <w:rsid w:val="00AA7DA6"/>
    <w:rsid w:val="00AC33F9"/>
    <w:rsid w:val="00AC4AF2"/>
    <w:rsid w:val="00AE1A61"/>
    <w:rsid w:val="00B130B3"/>
    <w:rsid w:val="00B30ECF"/>
    <w:rsid w:val="00B36E42"/>
    <w:rsid w:val="00B428A1"/>
    <w:rsid w:val="00B82537"/>
    <w:rsid w:val="00B90972"/>
    <w:rsid w:val="00B95855"/>
    <w:rsid w:val="00BB0241"/>
    <w:rsid w:val="00BD66D4"/>
    <w:rsid w:val="00BD7F9F"/>
    <w:rsid w:val="00BF602E"/>
    <w:rsid w:val="00C06391"/>
    <w:rsid w:val="00C32E15"/>
    <w:rsid w:val="00C44911"/>
    <w:rsid w:val="00C67044"/>
    <w:rsid w:val="00C85609"/>
    <w:rsid w:val="00C936E5"/>
    <w:rsid w:val="00C93DA0"/>
    <w:rsid w:val="00C9408D"/>
    <w:rsid w:val="00CA171C"/>
    <w:rsid w:val="00CA2D93"/>
    <w:rsid w:val="00CA74C7"/>
    <w:rsid w:val="00CB36B3"/>
    <w:rsid w:val="00CC1538"/>
    <w:rsid w:val="00CD580F"/>
    <w:rsid w:val="00CF779F"/>
    <w:rsid w:val="00D229C9"/>
    <w:rsid w:val="00D23D2D"/>
    <w:rsid w:val="00D316AE"/>
    <w:rsid w:val="00D42A0E"/>
    <w:rsid w:val="00D60326"/>
    <w:rsid w:val="00D720B6"/>
    <w:rsid w:val="00D75228"/>
    <w:rsid w:val="00D876B9"/>
    <w:rsid w:val="00DC4673"/>
    <w:rsid w:val="00DD725F"/>
    <w:rsid w:val="00DE795C"/>
    <w:rsid w:val="00E0456F"/>
    <w:rsid w:val="00E118CB"/>
    <w:rsid w:val="00E53690"/>
    <w:rsid w:val="00E70BF7"/>
    <w:rsid w:val="00EA09D8"/>
    <w:rsid w:val="00EF449B"/>
    <w:rsid w:val="00F20851"/>
    <w:rsid w:val="00F62694"/>
    <w:rsid w:val="00F62B0E"/>
    <w:rsid w:val="00F63AD5"/>
    <w:rsid w:val="00F73566"/>
    <w:rsid w:val="00F92C69"/>
    <w:rsid w:val="00FA0B78"/>
    <w:rsid w:val="00FA1FFA"/>
    <w:rsid w:val="00FB71B8"/>
    <w:rsid w:val="00FC44AD"/>
    <w:rsid w:val="00FC66C8"/>
    <w:rsid w:val="00FD7DE2"/>
    <w:rsid w:val="00FE319E"/>
    <w:rsid w:val="00FE750D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BF40"/>
  <w15:docId w15:val="{7DAC88BD-BBDE-4EE8-8062-CEB7040A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81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AC7281"/>
    <w:pPr>
      <w:keepNext/>
      <w:tabs>
        <w:tab w:val="num" w:pos="426"/>
      </w:tabs>
      <w:ind w:left="426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link w:val="Nagwek2Znak"/>
    <w:qFormat/>
    <w:rsid w:val="00AC7281"/>
    <w:pPr>
      <w:keepNext/>
      <w:tabs>
        <w:tab w:val="num" w:pos="426"/>
      </w:tabs>
      <w:spacing w:line="360" w:lineRule="auto"/>
      <w:ind w:left="426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C7281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AC7281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AC72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C72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StarSymbol"/>
      <w:sz w:val="18"/>
      <w:szCs w:val="18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Open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cicietrecitekstu">
    <w:name w:val="Wcięcie treści tekstu"/>
    <w:basedOn w:val="Normalny"/>
    <w:link w:val="TekstpodstawowywcityZnak"/>
    <w:uiPriority w:val="99"/>
    <w:unhideWhenUsed/>
    <w:rsid w:val="00AC7281"/>
    <w:pPr>
      <w:spacing w:after="120"/>
      <w:ind w:left="283"/>
    </w:pPr>
  </w:style>
  <w:style w:type="paragraph" w:styleId="Stopka">
    <w:name w:val="footer"/>
    <w:basedOn w:val="Normalny"/>
    <w:link w:val="StopkaZnak"/>
    <w:uiPriority w:val="99"/>
    <w:unhideWhenUsed/>
    <w:rsid w:val="00AC728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1"/>
    <w:semiHidden/>
    <w:rsid w:val="003A0EA4"/>
    <w:pPr>
      <w:spacing w:line="360" w:lineRule="auto"/>
      <w:ind w:firstLine="708"/>
      <w:jc w:val="both"/>
    </w:pPr>
    <w:rPr>
      <w:color w:val="auto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3A0EA4"/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aliases w:val="Eko punkty,podpunkt,BulletC,Obiekt,List Paragraph1,List Paragraph,Akapit z listą1,Numerowanie,L1,NOWY,Kolorowa lista — akcent 11,Wypunktowanie,Akapit z listą11,Akapit z listą3,normalny,Normal,Wyliczanie,Akapit z listą31,Bullets"/>
    <w:basedOn w:val="Normalny"/>
    <w:link w:val="AkapitzlistZnak"/>
    <w:qFormat/>
    <w:rsid w:val="003A0EA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qFormat/>
    <w:rsid w:val="00A461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AAF"/>
    <w:rPr>
      <w:rFonts w:ascii="Tahoma" w:eastAsia="Times New Roman" w:hAnsi="Tahoma" w:cs="Tahoma"/>
      <w:color w:val="00000A"/>
      <w:sz w:val="16"/>
      <w:szCs w:val="16"/>
      <w:lang w:eastAsia="ar-SA"/>
    </w:rPr>
  </w:style>
  <w:style w:type="character" w:customStyle="1" w:styleId="AkapitzlistZnak">
    <w:name w:val="Akapit z listą Znak"/>
    <w:aliases w:val="Eko punkty Znak,podpunkt Znak,BulletC Znak,Obiekt Znak,List Paragraph1 Znak,List Paragraph Znak,Akapit z listą1 Znak,Numerowanie Znak,L1 Znak,NOWY Znak,Kolorowa lista — akcent 11 Znak,Wypunktowanie Znak,Akapit z listą11 Znak"/>
    <w:link w:val="Akapitzlist"/>
    <w:uiPriority w:val="34"/>
    <w:qFormat/>
    <w:locked/>
    <w:rsid w:val="009D3664"/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59"/>
    <w:rsid w:val="00B9097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43BD0"/>
    <w:rPr>
      <w:sz w:val="22"/>
    </w:rPr>
  </w:style>
  <w:style w:type="paragraph" w:styleId="NormalnyWeb">
    <w:name w:val="Normal (Web)"/>
    <w:basedOn w:val="Normalny"/>
    <w:unhideWhenUsed/>
    <w:rsid w:val="00896C63"/>
    <w:pPr>
      <w:suppressAutoHyphens w:val="0"/>
      <w:spacing w:before="100" w:beforeAutospacing="1" w:after="119"/>
    </w:pPr>
    <w:rPr>
      <w:color w:val="auto"/>
      <w:lang w:eastAsia="pl-PL"/>
    </w:rPr>
  </w:style>
  <w:style w:type="character" w:customStyle="1" w:styleId="FontStyle114">
    <w:name w:val="Font Style114"/>
    <w:rsid w:val="00D75228"/>
    <w:rPr>
      <w:rFonts w:ascii="Arial Unicode MS" w:eastAsia="Arial Unicode MS" w:hAnsi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A912-615F-490B-8603-74872DEE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Wincenty Kołacz</dc:creator>
  <cp:lastModifiedBy>Wincenty Kołacz - UM w Konstantynowie Łódzkim</cp:lastModifiedBy>
  <cp:revision>276</cp:revision>
  <cp:lastPrinted>2021-11-10T10:34:00Z</cp:lastPrinted>
  <dcterms:created xsi:type="dcterms:W3CDTF">2016-03-23T14:37:00Z</dcterms:created>
  <dcterms:modified xsi:type="dcterms:W3CDTF">2022-09-21T08:42:00Z</dcterms:modified>
  <dc:language>pl-PL</dc:language>
</cp:coreProperties>
</file>