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8B2B9" w14:textId="15502ED9" w:rsidR="00567CD3" w:rsidRDefault="00BB0241" w:rsidP="00567CD3">
      <w:pPr>
        <w:jc w:val="right"/>
      </w:pPr>
      <w:r w:rsidRPr="00BB0241">
        <w:t>Konstantynów Łódzki, dn. 1</w:t>
      </w:r>
      <w:r w:rsidR="00725F64">
        <w:t>9</w:t>
      </w:r>
      <w:r w:rsidRPr="00BB0241">
        <w:t xml:space="preserve"> sierpnia 2021 r.</w:t>
      </w:r>
    </w:p>
    <w:p w14:paraId="1BA2A0BE" w14:textId="77777777" w:rsidR="00BB0241" w:rsidRDefault="00BB0241" w:rsidP="00567CD3">
      <w:pPr>
        <w:jc w:val="right"/>
        <w:rPr>
          <w:b/>
          <w:bCs/>
        </w:rPr>
      </w:pPr>
    </w:p>
    <w:p w14:paraId="663D2AFD" w14:textId="77777777" w:rsidR="00CD580F" w:rsidRDefault="00CD580F" w:rsidP="007B7EC6"/>
    <w:p w14:paraId="04FC8576" w14:textId="36D90FD4" w:rsidR="00CA74C7" w:rsidRPr="00CA74C7" w:rsidRDefault="00CA74C7" w:rsidP="00CA74C7">
      <w:pPr>
        <w:pStyle w:val="Tekstpodstawowywcity"/>
        <w:ind w:firstLine="0"/>
        <w:rPr>
          <w:rFonts w:eastAsiaTheme="minorHAnsi"/>
          <w:lang w:eastAsia="en-US"/>
        </w:rPr>
      </w:pPr>
      <w:r>
        <w:rPr>
          <w:rFonts w:eastAsiaTheme="minorHAnsi"/>
          <w:lang w:eastAsia="en-US"/>
        </w:rPr>
        <w:t>OŚ</w:t>
      </w:r>
      <w:r w:rsidRPr="00731056">
        <w:rPr>
          <w:rFonts w:eastAsiaTheme="minorHAnsi"/>
          <w:lang w:eastAsia="en-US"/>
        </w:rPr>
        <w:t>.6220.</w:t>
      </w:r>
      <w:r>
        <w:rPr>
          <w:rFonts w:eastAsiaTheme="minorHAnsi"/>
          <w:lang w:eastAsia="en-US"/>
        </w:rPr>
        <w:t>22-18-1.2020/21.WK</w:t>
      </w:r>
    </w:p>
    <w:p w14:paraId="731D4BF7" w14:textId="6B90E85C" w:rsidR="00CD580F" w:rsidRDefault="007A6B17" w:rsidP="007B7EC6">
      <w:pPr>
        <w:rPr>
          <w:b/>
          <w:bCs/>
          <w:lang w:val="de-DE"/>
        </w:rPr>
      </w:pPr>
      <w:r>
        <w:rPr>
          <w:b/>
          <w:bCs/>
        </w:rPr>
        <w:t xml:space="preserve">Załącznik do decyzji nr </w:t>
      </w:r>
      <w:r w:rsidR="00CA74C7" w:rsidRPr="00CA74C7">
        <w:rPr>
          <w:b/>
          <w:bCs/>
        </w:rPr>
        <w:t>OŚ.6220.22-18.2020/21.WK</w:t>
      </w:r>
    </w:p>
    <w:p w14:paraId="45F83991" w14:textId="77777777" w:rsidR="00CD580F" w:rsidRDefault="00CD580F" w:rsidP="00B95855">
      <w:pPr>
        <w:rPr>
          <w:b/>
        </w:rPr>
      </w:pPr>
    </w:p>
    <w:p w14:paraId="5EC54CCF" w14:textId="63EB8EF1" w:rsidR="00CD580F" w:rsidRDefault="007A6B17" w:rsidP="00343280">
      <w:pPr>
        <w:jc w:val="both"/>
        <w:rPr>
          <w:b/>
        </w:rPr>
      </w:pPr>
      <w:r>
        <w:rPr>
          <w:b/>
        </w:rPr>
        <w:t xml:space="preserve">Charakterystyka planowanego przedsięwzięcia </w:t>
      </w:r>
      <w:r w:rsidR="00343280">
        <w:rPr>
          <w:b/>
        </w:rPr>
        <w:t xml:space="preserve">zgodnie z art. 82 ust. 3 ustawy </w:t>
      </w:r>
      <w:r>
        <w:rPr>
          <w:b/>
        </w:rPr>
        <w:t xml:space="preserve">o udostępnianiu informacji o środowisku i jego ochronie, udziale społeczeństwa w ochronie środowiska oraz o ocenach oddziaływania na środowisko </w:t>
      </w:r>
      <w:r w:rsidR="00CA2D93" w:rsidRPr="00CA2D93">
        <w:rPr>
          <w:b/>
        </w:rPr>
        <w:t>(</w:t>
      </w:r>
      <w:proofErr w:type="spellStart"/>
      <w:r w:rsidR="00CA2D93" w:rsidRPr="00CA2D93">
        <w:rPr>
          <w:b/>
        </w:rPr>
        <w:t>t.j</w:t>
      </w:r>
      <w:proofErr w:type="spellEnd"/>
      <w:r w:rsidR="00CA2D93" w:rsidRPr="00CA2D93">
        <w:rPr>
          <w:b/>
        </w:rPr>
        <w:t>. Dz. U. 2021 poz. 247 ze zm.)</w:t>
      </w:r>
    </w:p>
    <w:p w14:paraId="522098EF" w14:textId="77777777" w:rsidR="00E53690" w:rsidRDefault="00E53690" w:rsidP="00886A4B">
      <w:pPr>
        <w:tabs>
          <w:tab w:val="left" w:pos="426"/>
        </w:tabs>
        <w:jc w:val="both"/>
      </w:pPr>
    </w:p>
    <w:p w14:paraId="6ED1829F" w14:textId="77777777" w:rsidR="00725F64" w:rsidRDefault="00725F64" w:rsidP="00725F64">
      <w:pPr>
        <w:pStyle w:val="Tekstpodstawowywcity"/>
        <w:spacing w:line="240" w:lineRule="auto"/>
      </w:pPr>
      <w:r>
        <w:t xml:space="preserve">Przedmiotowe przedsięwzięcie polegać będzie na rozbudowie zakładu o halę produkcyjno-magazynową wraz z infrastrukturą towarzyszącą na działkach geodezyjnych nr 101/4; 101/5; 101/6; 102/4; 102/5; 102/6; 103/4; 103/5; 103/6; 104/2; 104/3; 104/4; 105/4; 105/5; 105/6; 105/8; 105/9; 105/10; 106/2; 106/3; 106/4; 107/1 w miejscowości Konstantynów Łódzki. </w:t>
      </w:r>
    </w:p>
    <w:p w14:paraId="768D05F2" w14:textId="2C3FB55C" w:rsidR="00725F64" w:rsidRDefault="00725F64" w:rsidP="00725F64">
      <w:pPr>
        <w:pStyle w:val="Tekstpodstawowywcity"/>
        <w:spacing w:line="240" w:lineRule="auto"/>
      </w:pPr>
      <w:r>
        <w:t>Omawiany obszar zlokalizowany jest na terenie Łódzkiej Specjalnej Strefy Ekonomicznej i jest objęty zapisami miejscowego planu zagospodarowania przestrzennego. Zgodnie z zapisem miejscowego planu zagospodarowania przestrzennego wprowadzonego uchwałą Rady Miejskiej w Konstantynowie Łódzkim nr IX/68/11 z dnia 7 lipca 2011 r. w sprawie uchwalenia zmiany miejscowego planu zagospodarowania przestrzennego dla części obszaru miasta Konstantynów Łódzki teren przeznaczony pod inwestycję zlokalizowany jest w obszarze określanym jako P-U – teren obiektów produkcyjnych, składów i magazynów oraz zabudowy usługowej.</w:t>
      </w:r>
    </w:p>
    <w:p w14:paraId="1B29FC3E" w14:textId="77777777" w:rsidR="00725F64" w:rsidRDefault="00725F64" w:rsidP="00725F64">
      <w:pPr>
        <w:pStyle w:val="Tekstpodstawowywcity"/>
        <w:spacing w:line="240" w:lineRule="auto"/>
      </w:pPr>
      <w:r>
        <w:t>Omawiany teren wraz z istniejącą i projektowaną zabudową jest przeznaczony dla podmiotu zajmującego się produkcją kopert papierowych oraz materiałów służących do pakowania korespondencji. Planowany obiekt będzie wykorzystywany jako element poprawy logistyki funkcjonowania zakładu oraz zwiększenia możliwości produkcyjnych użytkownika docelowego.</w:t>
      </w:r>
    </w:p>
    <w:p w14:paraId="34BE9C95" w14:textId="77777777" w:rsidR="00725F64" w:rsidRPr="007A4BF3" w:rsidRDefault="00725F64" w:rsidP="00725F64">
      <w:pPr>
        <w:widowControl w:val="0"/>
        <w:ind w:firstLine="709"/>
        <w:jc w:val="both"/>
      </w:pPr>
      <w:r w:rsidRPr="007A4BF3">
        <w:t>Bilans poszczególnych powierzchni przed i po realizacji przedmiotowego przedsięwzięcia będzie następujący:</w:t>
      </w:r>
    </w:p>
    <w:p w14:paraId="0F89D39A" w14:textId="77777777" w:rsidR="00725F64" w:rsidRPr="007A4BF3" w:rsidRDefault="00725F64" w:rsidP="00725F64">
      <w:pPr>
        <w:widowControl w:val="0"/>
        <w:numPr>
          <w:ilvl w:val="0"/>
          <w:numId w:val="2"/>
        </w:numPr>
        <w:suppressAutoHyphens w:val="0"/>
        <w:jc w:val="both"/>
      </w:pPr>
      <w:r w:rsidRPr="007A4BF3">
        <w:t>Istniejący sposób zagospodarowania terenu:</w:t>
      </w:r>
      <w:r w:rsidRPr="007A4BF3">
        <w:rPr>
          <w:b/>
          <w:bCs/>
        </w:rPr>
        <w:t xml:space="preserve"> </w:t>
      </w:r>
    </w:p>
    <w:p w14:paraId="35877BC2" w14:textId="77777777" w:rsidR="00725F64" w:rsidRPr="007A4BF3" w:rsidRDefault="00725F64" w:rsidP="00725F64">
      <w:pPr>
        <w:widowControl w:val="0"/>
        <w:numPr>
          <w:ilvl w:val="1"/>
          <w:numId w:val="2"/>
        </w:numPr>
        <w:suppressAutoHyphens w:val="0"/>
        <w:jc w:val="both"/>
      </w:pPr>
      <w:r w:rsidRPr="007A4BF3">
        <w:t>zabudowa obiektami kubaturowymi – ok. 1,00 ha,</w:t>
      </w:r>
    </w:p>
    <w:p w14:paraId="29A39FE3" w14:textId="77777777" w:rsidR="00725F64" w:rsidRPr="007A4BF3" w:rsidRDefault="00725F64" w:rsidP="00725F64">
      <w:pPr>
        <w:widowControl w:val="0"/>
        <w:numPr>
          <w:ilvl w:val="1"/>
          <w:numId w:val="2"/>
        </w:numPr>
        <w:suppressAutoHyphens w:val="0"/>
        <w:jc w:val="both"/>
      </w:pPr>
      <w:r w:rsidRPr="007A4BF3">
        <w:t>tereny utwardzone – ok. 0,76 ha,</w:t>
      </w:r>
    </w:p>
    <w:p w14:paraId="05399C36" w14:textId="77777777" w:rsidR="00725F64" w:rsidRPr="007A4BF3" w:rsidRDefault="00725F64" w:rsidP="00725F64">
      <w:pPr>
        <w:widowControl w:val="0"/>
        <w:numPr>
          <w:ilvl w:val="0"/>
          <w:numId w:val="2"/>
        </w:numPr>
        <w:suppressAutoHyphens w:val="0"/>
        <w:jc w:val="both"/>
      </w:pPr>
      <w:r w:rsidRPr="007A4BF3">
        <w:t>Planowana zabudowa obiektami kubaturowymi – ok. 0,31 ha,</w:t>
      </w:r>
    </w:p>
    <w:p w14:paraId="0E2A87CE" w14:textId="77777777" w:rsidR="00725F64" w:rsidRPr="007A4BF3" w:rsidRDefault="00725F64" w:rsidP="00725F64">
      <w:pPr>
        <w:widowControl w:val="0"/>
        <w:numPr>
          <w:ilvl w:val="0"/>
          <w:numId w:val="2"/>
        </w:numPr>
        <w:suppressAutoHyphens w:val="0"/>
        <w:jc w:val="both"/>
      </w:pPr>
      <w:r w:rsidRPr="007A4BF3">
        <w:t xml:space="preserve">Docelowy sposób zagospodarowania terenu: </w:t>
      </w:r>
    </w:p>
    <w:p w14:paraId="10A8A88E" w14:textId="77777777" w:rsidR="00725F64" w:rsidRPr="007A4BF3" w:rsidRDefault="00725F64" w:rsidP="00725F64">
      <w:pPr>
        <w:widowControl w:val="0"/>
        <w:numPr>
          <w:ilvl w:val="1"/>
          <w:numId w:val="2"/>
        </w:numPr>
        <w:suppressAutoHyphens w:val="0"/>
        <w:jc w:val="both"/>
      </w:pPr>
      <w:r w:rsidRPr="007A4BF3">
        <w:t>zabudowa obiektami kubaturowymi – ok. 1,31 ha,</w:t>
      </w:r>
    </w:p>
    <w:p w14:paraId="31570456" w14:textId="77777777" w:rsidR="00725F64" w:rsidRPr="007A4BF3" w:rsidRDefault="00725F64" w:rsidP="00725F64">
      <w:pPr>
        <w:widowControl w:val="0"/>
        <w:numPr>
          <w:ilvl w:val="1"/>
          <w:numId w:val="2"/>
        </w:numPr>
        <w:suppressAutoHyphens w:val="0"/>
        <w:jc w:val="both"/>
      </w:pPr>
      <w:r w:rsidRPr="007A4BF3">
        <w:t>tereny utwardzone – ok. 0,76 ha,</w:t>
      </w:r>
    </w:p>
    <w:p w14:paraId="724E2C48" w14:textId="77777777" w:rsidR="00725F64" w:rsidRPr="007A4BF3" w:rsidRDefault="00725F64" w:rsidP="00725F64">
      <w:pPr>
        <w:widowControl w:val="0"/>
        <w:numPr>
          <w:ilvl w:val="1"/>
          <w:numId w:val="2"/>
        </w:numPr>
        <w:suppressAutoHyphens w:val="0"/>
        <w:jc w:val="both"/>
      </w:pPr>
      <w:r w:rsidRPr="007A4BF3">
        <w:t>tereny zielone – ok. 0,43 ha.</w:t>
      </w:r>
    </w:p>
    <w:p w14:paraId="3C05CC94" w14:textId="77777777" w:rsidR="00725F64" w:rsidRPr="007A4BF3" w:rsidRDefault="00725F64" w:rsidP="00725F64">
      <w:pPr>
        <w:widowControl w:val="0"/>
        <w:ind w:firstLine="709"/>
        <w:jc w:val="both"/>
      </w:pPr>
      <w:r w:rsidRPr="007A4BF3">
        <w:t>Na terenie rozbudowywanej hali będzie prowadzona działalność w zakresie produkcji kopert oraz materiałów służących do pakowania korespondencji.</w:t>
      </w:r>
    </w:p>
    <w:p w14:paraId="45861E82" w14:textId="77777777" w:rsidR="00725F64" w:rsidRPr="007A4BF3" w:rsidRDefault="00725F64" w:rsidP="00725F64">
      <w:pPr>
        <w:widowControl w:val="0"/>
        <w:ind w:firstLine="709"/>
        <w:jc w:val="both"/>
      </w:pPr>
      <w:r w:rsidRPr="007A4BF3">
        <w:t xml:space="preserve">Omawiany teren w chwili obecnej nie jest wykorzystywany do prowadzenia działalności gospodarczej. Zabudowania wraz z infrastrukturą techniczną stanowią pozostałość po prowadzonej działalności poprzedniego właściciela. </w:t>
      </w:r>
    </w:p>
    <w:p w14:paraId="454D4BC6" w14:textId="77777777" w:rsidR="00725F64" w:rsidRPr="007A4BF3" w:rsidRDefault="00725F64" w:rsidP="00725F64">
      <w:pPr>
        <w:widowControl w:val="0"/>
        <w:ind w:firstLine="709"/>
        <w:jc w:val="both"/>
      </w:pPr>
      <w:r w:rsidRPr="007A4BF3">
        <w:t>Teren planowanej inwestycji jest wyposażony w pełne zabezpieczenie rozwiązań technicznych gwarantujące sprawne funkcjonowanie, zgodne z zasadami ochrony środowiska</w:t>
      </w:r>
      <w:r>
        <w:t>:</w:t>
      </w:r>
    </w:p>
    <w:p w14:paraId="4160D002" w14:textId="77777777" w:rsidR="00725F64" w:rsidRPr="007A4BF3" w:rsidRDefault="00725F64" w:rsidP="00725F64">
      <w:pPr>
        <w:widowControl w:val="0"/>
        <w:numPr>
          <w:ilvl w:val="0"/>
          <w:numId w:val="7"/>
        </w:numPr>
        <w:suppressAutoHyphens w:val="0"/>
        <w:jc w:val="both"/>
      </w:pPr>
      <w:r w:rsidRPr="007A4BF3">
        <w:t xml:space="preserve">woda – dostarczana z istniejącego wodociągu zlokalizowanego na terenie zakładu, </w:t>
      </w:r>
    </w:p>
    <w:p w14:paraId="3A18B7D7" w14:textId="77777777" w:rsidR="00725F64" w:rsidRPr="007A4BF3" w:rsidRDefault="00725F64" w:rsidP="00725F64">
      <w:pPr>
        <w:widowControl w:val="0"/>
        <w:numPr>
          <w:ilvl w:val="0"/>
          <w:numId w:val="7"/>
        </w:numPr>
        <w:suppressAutoHyphens w:val="0"/>
        <w:jc w:val="both"/>
      </w:pPr>
      <w:r w:rsidRPr="007A4BF3">
        <w:t>energia elektryczna – dostarczana z sieci energetycznej,</w:t>
      </w:r>
    </w:p>
    <w:p w14:paraId="61518826" w14:textId="77777777" w:rsidR="00725F64" w:rsidRPr="007A4BF3" w:rsidRDefault="00725F64" w:rsidP="00725F64">
      <w:pPr>
        <w:widowControl w:val="0"/>
        <w:numPr>
          <w:ilvl w:val="0"/>
          <w:numId w:val="7"/>
        </w:numPr>
        <w:suppressAutoHyphens w:val="0"/>
        <w:jc w:val="both"/>
      </w:pPr>
      <w:r w:rsidRPr="007A4BF3">
        <w:t>gaz ziemny – dostarczony z istniejącego gazociągu zlokalizowanego terenie istniejącej zabudowy,</w:t>
      </w:r>
    </w:p>
    <w:p w14:paraId="0FE0F9DE" w14:textId="77777777" w:rsidR="00725F64" w:rsidRPr="007A4BF3" w:rsidRDefault="00725F64" w:rsidP="00725F64">
      <w:pPr>
        <w:widowControl w:val="0"/>
        <w:numPr>
          <w:ilvl w:val="0"/>
          <w:numId w:val="7"/>
        </w:numPr>
        <w:suppressAutoHyphens w:val="0"/>
        <w:jc w:val="both"/>
      </w:pPr>
      <w:r w:rsidRPr="007A4BF3">
        <w:lastRenderedPageBreak/>
        <w:t>ścieki bytowe – będą odprowadzane bezpośrednio do zewnętrznej, gminnej sieci kanalizacji sanitarnej</w:t>
      </w:r>
      <w:r>
        <w:t>,</w:t>
      </w:r>
      <w:r w:rsidRPr="007A4BF3">
        <w:t xml:space="preserve"> </w:t>
      </w:r>
    </w:p>
    <w:p w14:paraId="44DE67E1" w14:textId="77777777" w:rsidR="00725F64" w:rsidRPr="007A4BF3" w:rsidRDefault="00725F64" w:rsidP="00725F64">
      <w:pPr>
        <w:widowControl w:val="0"/>
        <w:numPr>
          <w:ilvl w:val="0"/>
          <w:numId w:val="7"/>
        </w:numPr>
        <w:suppressAutoHyphens w:val="0"/>
        <w:jc w:val="both"/>
      </w:pPr>
      <w:r w:rsidRPr="007A4BF3">
        <w:t xml:space="preserve">wody opadowe – z odwodnienia połaci dachowych projektowanej zabudowy będą odprowadzane do zewnętrznej sieci kanalizacji deszczowej, wody opadowe </w:t>
      </w:r>
      <w:r>
        <w:br/>
      </w:r>
      <w:r w:rsidRPr="007A4BF3">
        <w:t>z projektowanych powierzchni dróg, placów manewrowych będą zebrane przez indywidualną sieć kanalizacji opadowej i przy zastosowaniu układu podczyszczania (układ osadnika piasku oraz separatora substancji ropopochodnych) odprowadzane do rowu RN-17/2 poprzez istniejący wylot.</w:t>
      </w:r>
    </w:p>
    <w:p w14:paraId="2343FF5A" w14:textId="77777777" w:rsidR="00725F64" w:rsidRPr="007A4BF3" w:rsidRDefault="00725F64" w:rsidP="00725F64">
      <w:pPr>
        <w:widowControl w:val="0"/>
        <w:ind w:firstLine="709"/>
        <w:jc w:val="both"/>
      </w:pPr>
      <w:r w:rsidRPr="007A4BF3">
        <w:t xml:space="preserve">Inwestor oferuje szeroki wybór kopert i opakowań służących do zabezpieczenia przesyłanej korespondencji, a produkty dostosowane są do rodzaju przesyłki, jej formy </w:t>
      </w:r>
      <w:r>
        <w:br/>
      </w:r>
      <w:r w:rsidRPr="007A4BF3">
        <w:t>i potrzeb ochrony. Na terenie planowanego zakładu w Konstantynowie Łódzkim planowane jest wykonywanie opakowań na pieczywo oraz proces produkcji kopert.</w:t>
      </w:r>
    </w:p>
    <w:p w14:paraId="02A7E6A8" w14:textId="77777777" w:rsidR="00725F64" w:rsidRPr="007A4BF3" w:rsidRDefault="00725F64" w:rsidP="00725F64">
      <w:pPr>
        <w:widowControl w:val="0"/>
        <w:ind w:firstLine="709"/>
        <w:jc w:val="both"/>
      </w:pPr>
      <w:r w:rsidRPr="007A4BF3">
        <w:t xml:space="preserve">Oferta handlowa przedstawia się następująco: </w:t>
      </w:r>
    </w:p>
    <w:p w14:paraId="7E486F07" w14:textId="77777777" w:rsidR="00725F64" w:rsidRPr="007A4BF3" w:rsidRDefault="00725F64" w:rsidP="00725F64">
      <w:pPr>
        <w:widowControl w:val="0"/>
        <w:numPr>
          <w:ilvl w:val="0"/>
          <w:numId w:val="3"/>
        </w:numPr>
        <w:suppressAutoHyphens w:val="0"/>
        <w:ind w:left="360"/>
        <w:jc w:val="both"/>
      </w:pPr>
      <w:r w:rsidRPr="007A4BF3">
        <w:t>koperty biurowe</w:t>
      </w:r>
      <w:r>
        <w:t>,</w:t>
      </w:r>
      <w:r w:rsidRPr="007A4BF3">
        <w:t xml:space="preserve"> </w:t>
      </w:r>
    </w:p>
    <w:p w14:paraId="3BD861FF" w14:textId="77777777" w:rsidR="00725F64" w:rsidRPr="007A4BF3" w:rsidRDefault="00725F64" w:rsidP="00725F64">
      <w:pPr>
        <w:widowControl w:val="0"/>
        <w:numPr>
          <w:ilvl w:val="0"/>
          <w:numId w:val="3"/>
        </w:numPr>
        <w:suppressAutoHyphens w:val="0"/>
        <w:ind w:left="360"/>
        <w:jc w:val="both"/>
      </w:pPr>
      <w:r w:rsidRPr="007A4BF3">
        <w:t>koperty ekologiczne</w:t>
      </w:r>
      <w:r>
        <w:t>,</w:t>
      </w:r>
      <w:r w:rsidRPr="007A4BF3">
        <w:t xml:space="preserve"> </w:t>
      </w:r>
    </w:p>
    <w:p w14:paraId="7734472E" w14:textId="77777777" w:rsidR="00725F64" w:rsidRPr="007A4BF3" w:rsidRDefault="00725F64" w:rsidP="00725F64">
      <w:pPr>
        <w:widowControl w:val="0"/>
        <w:numPr>
          <w:ilvl w:val="0"/>
          <w:numId w:val="3"/>
        </w:numPr>
        <w:suppressAutoHyphens w:val="0"/>
        <w:ind w:left="360"/>
        <w:jc w:val="both"/>
      </w:pPr>
      <w:r w:rsidRPr="007A4BF3">
        <w:t>koperty kurierskie</w:t>
      </w:r>
      <w:r>
        <w:t>,</w:t>
      </w:r>
      <w:r w:rsidRPr="007A4BF3">
        <w:t xml:space="preserve"> </w:t>
      </w:r>
    </w:p>
    <w:p w14:paraId="2B9B9DDB" w14:textId="77777777" w:rsidR="00725F64" w:rsidRPr="007A4BF3" w:rsidRDefault="00725F64" w:rsidP="00725F64">
      <w:pPr>
        <w:widowControl w:val="0"/>
        <w:numPr>
          <w:ilvl w:val="0"/>
          <w:numId w:val="3"/>
        </w:numPr>
        <w:suppressAutoHyphens w:val="0"/>
        <w:ind w:left="360"/>
        <w:jc w:val="both"/>
      </w:pPr>
      <w:r w:rsidRPr="007A4BF3">
        <w:t>koperty bezpieczne i depozytowe</w:t>
      </w:r>
      <w:r>
        <w:t>,</w:t>
      </w:r>
      <w:r w:rsidRPr="007A4BF3">
        <w:t xml:space="preserve"> </w:t>
      </w:r>
    </w:p>
    <w:p w14:paraId="0C03B500" w14:textId="77777777" w:rsidR="00725F64" w:rsidRPr="007A4BF3" w:rsidRDefault="00725F64" w:rsidP="00725F64">
      <w:pPr>
        <w:widowControl w:val="0"/>
        <w:numPr>
          <w:ilvl w:val="0"/>
          <w:numId w:val="3"/>
        </w:numPr>
        <w:suppressAutoHyphens w:val="0"/>
        <w:ind w:left="360"/>
        <w:jc w:val="both"/>
      </w:pPr>
      <w:r w:rsidRPr="007A4BF3">
        <w:t>koperty SECURITEX</w:t>
      </w:r>
      <w:r>
        <w:t>,</w:t>
      </w:r>
      <w:r w:rsidRPr="007A4BF3">
        <w:t xml:space="preserve"> </w:t>
      </w:r>
    </w:p>
    <w:p w14:paraId="05437DB2" w14:textId="77777777" w:rsidR="00725F64" w:rsidRPr="007A4BF3" w:rsidRDefault="00725F64" w:rsidP="00725F64">
      <w:pPr>
        <w:widowControl w:val="0"/>
        <w:numPr>
          <w:ilvl w:val="0"/>
          <w:numId w:val="3"/>
        </w:numPr>
        <w:suppressAutoHyphens w:val="0"/>
        <w:ind w:left="360"/>
        <w:jc w:val="both"/>
      </w:pPr>
      <w:r w:rsidRPr="007A4BF3">
        <w:t>koperty bąbelkowe</w:t>
      </w:r>
      <w:r>
        <w:t>,</w:t>
      </w:r>
      <w:r w:rsidRPr="007A4BF3">
        <w:t xml:space="preserve"> </w:t>
      </w:r>
    </w:p>
    <w:p w14:paraId="0939CE17" w14:textId="77777777" w:rsidR="00725F64" w:rsidRPr="007A4BF3" w:rsidRDefault="00725F64" w:rsidP="00725F64">
      <w:pPr>
        <w:widowControl w:val="0"/>
        <w:numPr>
          <w:ilvl w:val="0"/>
          <w:numId w:val="3"/>
        </w:numPr>
        <w:suppressAutoHyphens w:val="0"/>
        <w:ind w:left="360"/>
        <w:jc w:val="both"/>
      </w:pPr>
      <w:r w:rsidRPr="007A4BF3">
        <w:t>koperty z rozszerzanymi bokami i spodem</w:t>
      </w:r>
      <w:r>
        <w:t>,</w:t>
      </w:r>
      <w:r w:rsidRPr="007A4BF3">
        <w:t xml:space="preserve"> </w:t>
      </w:r>
    </w:p>
    <w:p w14:paraId="09A3F338" w14:textId="77777777" w:rsidR="00725F64" w:rsidRPr="007A4BF3" w:rsidRDefault="00725F64" w:rsidP="00725F64">
      <w:pPr>
        <w:widowControl w:val="0"/>
        <w:numPr>
          <w:ilvl w:val="0"/>
          <w:numId w:val="3"/>
        </w:numPr>
        <w:suppressAutoHyphens w:val="0"/>
        <w:ind w:left="360"/>
        <w:jc w:val="both"/>
      </w:pPr>
      <w:r w:rsidRPr="007A4BF3">
        <w:t>koperty do maszynowego pakowania korespondencji</w:t>
      </w:r>
      <w:r>
        <w:t>,</w:t>
      </w:r>
      <w:r w:rsidRPr="007A4BF3">
        <w:t xml:space="preserve"> </w:t>
      </w:r>
    </w:p>
    <w:p w14:paraId="71B65AEC" w14:textId="77777777" w:rsidR="00725F64" w:rsidRPr="007A4BF3" w:rsidRDefault="00725F64" w:rsidP="00725F64">
      <w:pPr>
        <w:widowControl w:val="0"/>
        <w:numPr>
          <w:ilvl w:val="0"/>
          <w:numId w:val="3"/>
        </w:numPr>
        <w:suppressAutoHyphens w:val="0"/>
        <w:ind w:left="360"/>
        <w:jc w:val="both"/>
      </w:pPr>
      <w:r w:rsidRPr="007A4BF3">
        <w:t>koperty i opakowania z tektury</w:t>
      </w:r>
      <w:r>
        <w:t>,</w:t>
      </w:r>
      <w:r w:rsidRPr="007A4BF3">
        <w:t xml:space="preserve"> </w:t>
      </w:r>
    </w:p>
    <w:p w14:paraId="7BCAF6AF" w14:textId="77777777" w:rsidR="00725F64" w:rsidRPr="007A4BF3" w:rsidRDefault="00725F64" w:rsidP="00725F64">
      <w:pPr>
        <w:widowControl w:val="0"/>
        <w:numPr>
          <w:ilvl w:val="0"/>
          <w:numId w:val="3"/>
        </w:numPr>
        <w:suppressAutoHyphens w:val="0"/>
        <w:ind w:left="360"/>
        <w:jc w:val="both"/>
      </w:pPr>
      <w:r w:rsidRPr="007A4BF3">
        <w:t>koperty RTG</w:t>
      </w:r>
      <w:r>
        <w:t>,</w:t>
      </w:r>
      <w:r w:rsidRPr="007A4BF3">
        <w:t xml:space="preserve"> </w:t>
      </w:r>
    </w:p>
    <w:p w14:paraId="34668798" w14:textId="77777777" w:rsidR="00725F64" w:rsidRPr="007A4BF3" w:rsidRDefault="00725F64" w:rsidP="00725F64">
      <w:pPr>
        <w:widowControl w:val="0"/>
        <w:numPr>
          <w:ilvl w:val="0"/>
          <w:numId w:val="3"/>
        </w:numPr>
        <w:suppressAutoHyphens w:val="0"/>
        <w:ind w:left="360"/>
        <w:jc w:val="both"/>
      </w:pPr>
      <w:r w:rsidRPr="007A4BF3">
        <w:t>koperty konfekcjonowane</w:t>
      </w:r>
      <w:r>
        <w:t>,</w:t>
      </w:r>
      <w:r w:rsidRPr="007A4BF3">
        <w:t xml:space="preserve"> </w:t>
      </w:r>
    </w:p>
    <w:p w14:paraId="5C6C9AF9" w14:textId="77777777" w:rsidR="00725F64" w:rsidRPr="007A4BF3" w:rsidRDefault="00725F64" w:rsidP="00725F64">
      <w:pPr>
        <w:widowControl w:val="0"/>
        <w:numPr>
          <w:ilvl w:val="0"/>
          <w:numId w:val="3"/>
        </w:numPr>
        <w:suppressAutoHyphens w:val="0"/>
        <w:ind w:left="360"/>
        <w:jc w:val="both"/>
      </w:pPr>
      <w:r w:rsidRPr="007A4BF3">
        <w:t>koperty z nadrukiem reklamowym</w:t>
      </w:r>
      <w:r>
        <w:t>.</w:t>
      </w:r>
      <w:r w:rsidRPr="007A4BF3">
        <w:t xml:space="preserve"> </w:t>
      </w:r>
    </w:p>
    <w:p w14:paraId="4D822A9B" w14:textId="77777777" w:rsidR="00725F64" w:rsidRPr="007A4BF3" w:rsidRDefault="00725F64" w:rsidP="00725F64">
      <w:pPr>
        <w:widowControl w:val="0"/>
        <w:ind w:firstLine="709"/>
        <w:jc w:val="both"/>
      </w:pPr>
      <w:r w:rsidRPr="007A4BF3">
        <w:t xml:space="preserve">W procesie technologicznym produkcji torebek na pieczywo na projektowanej nowej hali zostaną użyte maszyny do produkcji opakowań na pieczywo firmy </w:t>
      </w:r>
      <w:proofErr w:type="spellStart"/>
      <w:r w:rsidRPr="007A4BF3">
        <w:t>Garant</w:t>
      </w:r>
      <w:proofErr w:type="spellEnd"/>
      <w:r w:rsidRPr="007A4BF3">
        <w:t>. Linia produkcyjna składa się z sekcji, które pozwalają wykonać opakowanie w kształcie torebki papierowej lub też torebki papierowej z dodatkiem folii.</w:t>
      </w:r>
    </w:p>
    <w:p w14:paraId="15A96895" w14:textId="77777777" w:rsidR="00725F64" w:rsidRPr="007A4BF3" w:rsidRDefault="00725F64" w:rsidP="00725F64">
      <w:pPr>
        <w:widowControl w:val="0"/>
        <w:ind w:firstLine="709"/>
        <w:jc w:val="both"/>
      </w:pPr>
      <w:r w:rsidRPr="007A4BF3">
        <w:t xml:space="preserve">Poszczególne etapy produkcji przedstawiają się następująco: </w:t>
      </w:r>
    </w:p>
    <w:p w14:paraId="1F1DE1AA" w14:textId="77777777" w:rsidR="00725F64" w:rsidRPr="007A4BF3" w:rsidRDefault="00725F64" w:rsidP="00725F64">
      <w:pPr>
        <w:widowControl w:val="0"/>
        <w:numPr>
          <w:ilvl w:val="0"/>
          <w:numId w:val="4"/>
        </w:numPr>
        <w:suppressAutoHyphens w:val="0"/>
        <w:jc w:val="both"/>
      </w:pPr>
      <w:r w:rsidRPr="007A4BF3">
        <w:t xml:space="preserve">wycięcie formatu, </w:t>
      </w:r>
    </w:p>
    <w:p w14:paraId="5866FFD0" w14:textId="77777777" w:rsidR="00725F64" w:rsidRPr="007A4BF3" w:rsidRDefault="00725F64" w:rsidP="00725F64">
      <w:pPr>
        <w:widowControl w:val="0"/>
        <w:numPr>
          <w:ilvl w:val="0"/>
          <w:numId w:val="4"/>
        </w:numPr>
        <w:suppressAutoHyphens w:val="0"/>
        <w:jc w:val="both"/>
      </w:pPr>
      <w:r w:rsidRPr="007A4BF3">
        <w:t xml:space="preserve">sklejenie do siebie boków, </w:t>
      </w:r>
    </w:p>
    <w:p w14:paraId="0270AC3A" w14:textId="77777777" w:rsidR="00725F64" w:rsidRPr="007A4BF3" w:rsidRDefault="00725F64" w:rsidP="00725F64">
      <w:pPr>
        <w:widowControl w:val="0"/>
        <w:numPr>
          <w:ilvl w:val="0"/>
          <w:numId w:val="4"/>
        </w:numPr>
        <w:suppressAutoHyphens w:val="0"/>
        <w:jc w:val="both"/>
      </w:pPr>
      <w:r w:rsidRPr="007A4BF3">
        <w:t>ewentualne dodanie folii (wariantowo)</w:t>
      </w:r>
      <w:r>
        <w:t>,</w:t>
      </w:r>
      <w:r w:rsidRPr="007A4BF3">
        <w:t xml:space="preserve"> </w:t>
      </w:r>
    </w:p>
    <w:p w14:paraId="378BE27F" w14:textId="77777777" w:rsidR="00725F64" w:rsidRPr="007A4BF3" w:rsidRDefault="00725F64" w:rsidP="00725F64">
      <w:pPr>
        <w:widowControl w:val="0"/>
        <w:numPr>
          <w:ilvl w:val="0"/>
          <w:numId w:val="4"/>
        </w:numPr>
        <w:suppressAutoHyphens w:val="0"/>
        <w:jc w:val="both"/>
      </w:pPr>
      <w:r w:rsidRPr="007A4BF3">
        <w:t xml:space="preserve">pakowanie gotowego produkt do kartonu. </w:t>
      </w:r>
    </w:p>
    <w:p w14:paraId="0C7CE92D" w14:textId="77777777" w:rsidR="00725F64" w:rsidRPr="007A4BF3" w:rsidRDefault="00725F64" w:rsidP="00725F64">
      <w:pPr>
        <w:widowControl w:val="0"/>
        <w:ind w:firstLine="709"/>
        <w:jc w:val="both"/>
      </w:pPr>
      <w:r w:rsidRPr="007A4BF3">
        <w:t xml:space="preserve">Linia produkcyjna dysponuje możliwościami – w zależności od klienta docelowego </w:t>
      </w:r>
      <w:r>
        <w:noBreakHyphen/>
      </w:r>
      <w:r w:rsidRPr="007A4BF3">
        <w:t xml:space="preserve"> dodanie nadruku na poszczególnych partiach produkcji. </w:t>
      </w:r>
    </w:p>
    <w:p w14:paraId="2F0A0EF5" w14:textId="77777777" w:rsidR="00725F64" w:rsidRPr="007A4BF3" w:rsidRDefault="00725F64" w:rsidP="00725F64">
      <w:pPr>
        <w:widowControl w:val="0"/>
        <w:ind w:firstLine="709"/>
        <w:jc w:val="both"/>
      </w:pPr>
      <w:r w:rsidRPr="007A4BF3">
        <w:t xml:space="preserve">Gramaturę, rodzaj, kolor papieru i ostateczny wygląd określa zamówienie klienta. </w:t>
      </w:r>
    </w:p>
    <w:p w14:paraId="2FEC9BE8" w14:textId="77777777" w:rsidR="00725F64" w:rsidRPr="007A4BF3" w:rsidRDefault="00725F64" w:rsidP="00725F64">
      <w:pPr>
        <w:widowControl w:val="0"/>
        <w:ind w:firstLine="709"/>
        <w:jc w:val="both"/>
      </w:pPr>
      <w:r w:rsidRPr="007A4BF3">
        <w:t xml:space="preserve">Do produkcji użyte zostaną następujące surowce: </w:t>
      </w:r>
    </w:p>
    <w:p w14:paraId="2325D106" w14:textId="77777777" w:rsidR="00725F64" w:rsidRPr="007A4BF3" w:rsidRDefault="00725F64" w:rsidP="00725F64">
      <w:pPr>
        <w:widowControl w:val="0"/>
        <w:numPr>
          <w:ilvl w:val="0"/>
          <w:numId w:val="5"/>
        </w:numPr>
        <w:suppressAutoHyphens w:val="0"/>
        <w:jc w:val="both"/>
      </w:pPr>
      <w:r w:rsidRPr="007A4BF3">
        <w:t>papier,</w:t>
      </w:r>
    </w:p>
    <w:p w14:paraId="7CD0A06D" w14:textId="77777777" w:rsidR="00725F64" w:rsidRPr="007A4BF3" w:rsidRDefault="00725F64" w:rsidP="00725F64">
      <w:pPr>
        <w:widowControl w:val="0"/>
        <w:numPr>
          <w:ilvl w:val="0"/>
          <w:numId w:val="5"/>
        </w:numPr>
        <w:suppressAutoHyphens w:val="0"/>
        <w:jc w:val="both"/>
      </w:pPr>
      <w:r w:rsidRPr="007A4BF3">
        <w:t>folia,</w:t>
      </w:r>
    </w:p>
    <w:p w14:paraId="6AA78036" w14:textId="77777777" w:rsidR="00725F64" w:rsidRPr="007A4BF3" w:rsidRDefault="00725F64" w:rsidP="00725F64">
      <w:pPr>
        <w:widowControl w:val="0"/>
        <w:numPr>
          <w:ilvl w:val="0"/>
          <w:numId w:val="5"/>
        </w:numPr>
        <w:suppressAutoHyphens w:val="0"/>
        <w:jc w:val="both"/>
      </w:pPr>
      <w:r w:rsidRPr="007A4BF3">
        <w:t>klej – w zależności od rodzaju i sekcji nakładany jest za pomocą poliuretanowych wałków rotacyjnych lub dysz dozujących sterowanych elektronicznie,</w:t>
      </w:r>
    </w:p>
    <w:p w14:paraId="36EE9952" w14:textId="77777777" w:rsidR="00725F64" w:rsidRPr="007A4BF3" w:rsidRDefault="00725F64" w:rsidP="00725F64">
      <w:pPr>
        <w:widowControl w:val="0"/>
        <w:numPr>
          <w:ilvl w:val="0"/>
          <w:numId w:val="5"/>
        </w:numPr>
        <w:suppressAutoHyphens w:val="0"/>
        <w:jc w:val="both"/>
      </w:pPr>
      <w:r w:rsidRPr="007A4BF3">
        <w:t>farb</w:t>
      </w:r>
      <w:r>
        <w:t>y</w:t>
      </w:r>
      <w:r w:rsidRPr="007A4BF3">
        <w:t xml:space="preserve"> (wariantowo) – nakładane są za pomocą technologii </w:t>
      </w:r>
      <w:proofErr w:type="spellStart"/>
      <w:r w:rsidRPr="007A4BF3">
        <w:t>flexo</w:t>
      </w:r>
      <w:proofErr w:type="spellEnd"/>
      <w:r w:rsidRPr="007A4BF3">
        <w:t xml:space="preserve">, są to rotujące wałki z odpowiednią liniaturą, nakładające farbę na papier za pomocą odpowiednich klisz foto-polimerowych. </w:t>
      </w:r>
    </w:p>
    <w:p w14:paraId="7A7CA25F" w14:textId="231D51D5" w:rsidR="00725F64" w:rsidRPr="007A4BF3" w:rsidRDefault="00725F64" w:rsidP="00725F64">
      <w:pPr>
        <w:widowControl w:val="0"/>
        <w:ind w:firstLine="709"/>
        <w:jc w:val="both"/>
      </w:pPr>
      <w:r w:rsidRPr="007A4BF3">
        <w:t xml:space="preserve">Produkcja kopert będzie wykonywana z użyciem nowoczesnych linii technologicznych. </w:t>
      </w:r>
      <w:r w:rsidRPr="007A4BF3">
        <w:lastRenderedPageBreak/>
        <w:t>Głównym składnikiem procesu produkcyjnego jest rola papieru. W zależności od zamówienia wykon</w:t>
      </w:r>
      <w:r>
        <w:t>ywany jest</w:t>
      </w:r>
      <w:r w:rsidRPr="007A4BF3">
        <w:t xml:space="preserve"> poddruk (nałożenie koloru białego przed drukiem zasadniczym) oraz nadruk.</w:t>
      </w:r>
    </w:p>
    <w:p w14:paraId="1A6E1093" w14:textId="77777777" w:rsidR="00725F64" w:rsidRPr="007A4BF3" w:rsidRDefault="00725F64" w:rsidP="00725F64">
      <w:pPr>
        <w:widowControl w:val="0"/>
        <w:ind w:firstLine="709"/>
        <w:jc w:val="both"/>
      </w:pPr>
      <w:r w:rsidRPr="007A4BF3">
        <w:t xml:space="preserve">Poszczególne etapy produkcji przedstawiają się następująco: </w:t>
      </w:r>
    </w:p>
    <w:p w14:paraId="0B7E86D6" w14:textId="77777777" w:rsidR="00725F64" w:rsidRPr="007A4BF3" w:rsidRDefault="00725F64" w:rsidP="00725F64">
      <w:pPr>
        <w:widowControl w:val="0"/>
        <w:numPr>
          <w:ilvl w:val="0"/>
          <w:numId w:val="6"/>
        </w:numPr>
        <w:suppressAutoHyphens w:val="0"/>
        <w:jc w:val="both"/>
      </w:pPr>
      <w:r w:rsidRPr="007A4BF3">
        <w:t>wycinanie formatu koperty</w:t>
      </w:r>
      <w:r>
        <w:t>,</w:t>
      </w:r>
      <w:r w:rsidRPr="007A4BF3">
        <w:t xml:space="preserve"> co również określa rodzaj i długość klapy zamykającej, </w:t>
      </w:r>
    </w:p>
    <w:p w14:paraId="10077266" w14:textId="77777777" w:rsidR="00725F64" w:rsidRPr="007A4BF3" w:rsidRDefault="00725F64" w:rsidP="00725F64">
      <w:pPr>
        <w:widowControl w:val="0"/>
        <w:numPr>
          <w:ilvl w:val="0"/>
          <w:numId w:val="6"/>
        </w:numPr>
        <w:suppressAutoHyphens w:val="0"/>
        <w:jc w:val="both"/>
      </w:pPr>
      <w:r w:rsidRPr="007A4BF3">
        <w:t>wycinanie okna adresowego,</w:t>
      </w:r>
    </w:p>
    <w:p w14:paraId="08BC5E71" w14:textId="77777777" w:rsidR="00725F64" w:rsidRPr="007A4BF3" w:rsidRDefault="00725F64" w:rsidP="00725F64">
      <w:pPr>
        <w:widowControl w:val="0"/>
        <w:numPr>
          <w:ilvl w:val="0"/>
          <w:numId w:val="6"/>
        </w:numPr>
        <w:suppressAutoHyphens w:val="0"/>
        <w:jc w:val="both"/>
      </w:pPr>
      <w:r w:rsidRPr="007A4BF3">
        <w:t>wklejanie folii do okna,</w:t>
      </w:r>
    </w:p>
    <w:p w14:paraId="3D7FCF0C" w14:textId="77777777" w:rsidR="00725F64" w:rsidRPr="007A4BF3" w:rsidRDefault="00725F64" w:rsidP="00725F64">
      <w:pPr>
        <w:widowControl w:val="0"/>
        <w:numPr>
          <w:ilvl w:val="0"/>
          <w:numId w:val="6"/>
        </w:numPr>
        <w:suppressAutoHyphens w:val="0"/>
        <w:jc w:val="both"/>
      </w:pPr>
      <w:r w:rsidRPr="007A4BF3">
        <w:t xml:space="preserve">sklejanie klapy bocznych lub dolnych, </w:t>
      </w:r>
    </w:p>
    <w:p w14:paraId="6B36C976" w14:textId="77777777" w:rsidR="00725F64" w:rsidRPr="007A4BF3" w:rsidRDefault="00725F64" w:rsidP="00725F64">
      <w:pPr>
        <w:widowControl w:val="0"/>
        <w:numPr>
          <w:ilvl w:val="0"/>
          <w:numId w:val="6"/>
        </w:numPr>
        <w:suppressAutoHyphens w:val="0"/>
        <w:jc w:val="both"/>
      </w:pPr>
      <w:r w:rsidRPr="007A4BF3">
        <w:t xml:space="preserve">nakładanie kleju na klapę zamykającą, </w:t>
      </w:r>
    </w:p>
    <w:p w14:paraId="2FDBA65C" w14:textId="77777777" w:rsidR="00725F64" w:rsidRPr="007A4BF3" w:rsidRDefault="00725F64" w:rsidP="00725F64">
      <w:pPr>
        <w:widowControl w:val="0"/>
        <w:numPr>
          <w:ilvl w:val="0"/>
          <w:numId w:val="6"/>
        </w:numPr>
        <w:suppressAutoHyphens w:val="0"/>
        <w:jc w:val="both"/>
      </w:pPr>
      <w:r w:rsidRPr="007A4BF3">
        <w:t xml:space="preserve">pakowanie gotowego produkt do kartonu. </w:t>
      </w:r>
    </w:p>
    <w:p w14:paraId="05DC6DE7" w14:textId="77777777" w:rsidR="00CF779F" w:rsidRPr="00DD725F" w:rsidRDefault="00CF779F" w:rsidP="006C6CF4">
      <w:pPr>
        <w:pStyle w:val="Tekstpodstawowywcity"/>
        <w:spacing w:line="240" w:lineRule="auto"/>
        <w:ind w:firstLine="0"/>
      </w:pPr>
    </w:p>
    <w:p w14:paraId="5A8E5ED6" w14:textId="30ABF647" w:rsidR="00D316AE" w:rsidRPr="004947B0" w:rsidRDefault="0023177C" w:rsidP="004947B0">
      <w:pPr>
        <w:jc w:val="both"/>
        <w:rPr>
          <w:b/>
        </w:rPr>
      </w:pPr>
      <w:r w:rsidRPr="00DD725F">
        <w:rPr>
          <w:b/>
        </w:rPr>
        <w:t xml:space="preserve">Emisja </w:t>
      </w:r>
      <w:r w:rsidR="003E4EFA">
        <w:rPr>
          <w:b/>
        </w:rPr>
        <w:t>hałasu</w:t>
      </w:r>
    </w:p>
    <w:p w14:paraId="292C1E96" w14:textId="77777777" w:rsidR="00FA0B78" w:rsidRPr="007A4BF3" w:rsidRDefault="00FA0B78" w:rsidP="00FA0B78">
      <w:pPr>
        <w:widowControl w:val="0"/>
        <w:ind w:firstLine="709"/>
        <w:jc w:val="both"/>
      </w:pPr>
      <w:r w:rsidRPr="007A4BF3">
        <w:t xml:space="preserve">Faza realizacji jest związana z krótkotrwałą emisją hałasu podczas okresowego użytkowania maszyn i urządzeń niezbędnych przy pracach związanych z przygotowaniem terenu, a następnie wznoszeniem obiektów. Wiarygodne określenie hałasu związanego </w:t>
      </w:r>
      <w:r>
        <w:br/>
      </w:r>
      <w:r w:rsidRPr="007A4BF3">
        <w:t>z pracami przygotowawczymi, a następnie budowlanymi nie jest możliwe bez dokładnej znajomości parametrów wpływających na wielkość emisji. Dotyczą one np. stanu technicznego, ilości oraz czasu pracy używanych maszyn oraz zastosowanej technologii budowy. W przypadku skarg na uciążliwość akustyczną prac budowlanych, niezależnie od etapu realizacji inwestycji, należy wykonywać pomiary kontrolne, na podstawie których będzie można sformułować propozycję działań ochronnych.</w:t>
      </w:r>
    </w:p>
    <w:p w14:paraId="4E51183D" w14:textId="77777777" w:rsidR="00FA0B78" w:rsidRPr="007A4BF3" w:rsidRDefault="00FA0B78" w:rsidP="00FA0B78">
      <w:pPr>
        <w:widowControl w:val="0"/>
        <w:ind w:firstLine="709"/>
        <w:jc w:val="both"/>
      </w:pPr>
      <w:r w:rsidRPr="007A4BF3">
        <w:t>Głównymi źródłami emisji hałasu na przedmiotowej inwestycji na etapie jej eksploatacji będą poruszające się pojazdy ciężarowe i osobowe oraz praca systemów wentylacyjnych (wentylatory dachowe, centrale wentylacyjne dachowe).</w:t>
      </w:r>
    </w:p>
    <w:p w14:paraId="2BADBF7C" w14:textId="77777777" w:rsidR="00FA0B78" w:rsidRPr="007A4BF3" w:rsidRDefault="00FA0B78" w:rsidP="00FA0B78">
      <w:pPr>
        <w:widowControl w:val="0"/>
        <w:ind w:firstLine="709"/>
        <w:jc w:val="both"/>
      </w:pPr>
      <w:r w:rsidRPr="007A4BF3">
        <w:t>Najbliższa zabudowa mieszkaniowa wymagająca dotrzymania standardów akustycznych znajduje się w odległości około 130 m na południowy zachód od granicy inwestycji. Obszary te zaklasyfikowane zostały jako tereny zabudowy mieszkaniowej jednorodzinnej.</w:t>
      </w:r>
    </w:p>
    <w:p w14:paraId="18ADD235" w14:textId="77777777" w:rsidR="00FA0B78" w:rsidRPr="007A4BF3" w:rsidRDefault="00FA0B78" w:rsidP="00FA0B78">
      <w:pPr>
        <w:widowControl w:val="0"/>
        <w:ind w:firstLine="709"/>
        <w:jc w:val="both"/>
      </w:pPr>
      <w:r w:rsidRPr="007A4BF3">
        <w:t>Na podstawie wykonanych analiz akustycznych nie stwierdzono konieczności ochrony akustycznej terenów sąsiadujących z inwestycją. W związku z przeprowadzonymi badaniami nie ma przeciwskazań akustycznych do realizacji przedsięwzięcia. Jednakże w razie wystąpienia dokuczliwości akustycznej powstałej na skutek pracy przedsiębiorstwa należy wykonać pomiary kontrolne, a następnie podjąć konieczne działania ograniczające emisję hałasu do środowiska.</w:t>
      </w:r>
    </w:p>
    <w:p w14:paraId="5F660595" w14:textId="77777777" w:rsidR="00FA0B78" w:rsidRDefault="00FA0B78" w:rsidP="00FA0B78">
      <w:pPr>
        <w:widowControl w:val="0"/>
        <w:ind w:firstLine="709"/>
        <w:jc w:val="both"/>
      </w:pPr>
      <w:r w:rsidRPr="007A4BF3">
        <w:t>Podstawowymi działaniami wpływającymi na wielkość emisji hałasu do środowiska jest prawidłowa eksploatacja urządzeń, przestrzeganie reżimu planowych przeglądów maszyn.</w:t>
      </w:r>
    </w:p>
    <w:p w14:paraId="0F5F6B71" w14:textId="77777777" w:rsidR="00CF779F" w:rsidRPr="00DD725F" w:rsidRDefault="00CF779F" w:rsidP="00DD725F">
      <w:pPr>
        <w:jc w:val="both"/>
        <w:rPr>
          <w:b/>
        </w:rPr>
      </w:pPr>
    </w:p>
    <w:p w14:paraId="7CCC26DA" w14:textId="5013D51D" w:rsidR="00A46125" w:rsidRPr="004947B0" w:rsidRDefault="0023177C" w:rsidP="004947B0">
      <w:pPr>
        <w:jc w:val="both"/>
        <w:rPr>
          <w:b/>
        </w:rPr>
      </w:pPr>
      <w:r w:rsidRPr="00DD725F">
        <w:rPr>
          <w:b/>
        </w:rPr>
        <w:t>Emisja pyłów i gazów</w:t>
      </w:r>
    </w:p>
    <w:p w14:paraId="6FED1B0B" w14:textId="0DAD4B42" w:rsidR="00023EF9" w:rsidRPr="007A4BF3" w:rsidRDefault="00023EF9" w:rsidP="00023EF9">
      <w:pPr>
        <w:widowControl w:val="0"/>
        <w:ind w:firstLine="709"/>
        <w:jc w:val="both"/>
      </w:pPr>
      <w:r w:rsidRPr="007A4BF3">
        <w:t>Dla omawianej instalacji emisja zanieczyszczeń do powietrza w omawianym przypadku będzie występowała z procesu technologicznego dotyczącego produkcji kopert papierowych oraz materiałów służących do pakowania korespondencji. Jednocześnie z procesu spalania gazu dla potrzeb ogrzewania pomieszczeń oraz c.w.u. oraz jako emisja niezorganizowana wynikająca w ruchu pojazdów osobowych klientów, pracowników oraz pojazdów dostawczych</w:t>
      </w:r>
      <w:r>
        <w:t>.</w:t>
      </w:r>
    </w:p>
    <w:p w14:paraId="76336742" w14:textId="77777777" w:rsidR="00023EF9" w:rsidRPr="007A4BF3" w:rsidRDefault="00023EF9" w:rsidP="00023EF9">
      <w:pPr>
        <w:widowControl w:val="0"/>
        <w:ind w:firstLine="709"/>
        <w:jc w:val="both"/>
      </w:pPr>
      <w:r w:rsidRPr="007A4BF3">
        <w:t>Źródłami emisji z procesów produkcyjnych będą:</w:t>
      </w:r>
    </w:p>
    <w:p w14:paraId="2D0D4F55" w14:textId="77777777" w:rsidR="00023EF9" w:rsidRPr="007A4BF3" w:rsidRDefault="00023EF9" w:rsidP="00023EF9">
      <w:pPr>
        <w:widowControl w:val="0"/>
        <w:numPr>
          <w:ilvl w:val="0"/>
          <w:numId w:val="8"/>
        </w:numPr>
        <w:suppressAutoHyphens w:val="0"/>
        <w:jc w:val="both"/>
      </w:pPr>
      <w:r w:rsidRPr="007A4BF3">
        <w:t>cięcie papieru,</w:t>
      </w:r>
    </w:p>
    <w:p w14:paraId="72A92932" w14:textId="77777777" w:rsidR="00023EF9" w:rsidRPr="007A4BF3" w:rsidRDefault="00023EF9" w:rsidP="00023EF9">
      <w:pPr>
        <w:widowControl w:val="0"/>
        <w:numPr>
          <w:ilvl w:val="0"/>
          <w:numId w:val="8"/>
        </w:numPr>
        <w:suppressAutoHyphens w:val="0"/>
        <w:jc w:val="both"/>
      </w:pPr>
      <w:r w:rsidRPr="007A4BF3">
        <w:t>klejenie,</w:t>
      </w:r>
    </w:p>
    <w:p w14:paraId="5E9E61A4" w14:textId="77777777" w:rsidR="00023EF9" w:rsidRPr="007A4BF3" w:rsidRDefault="00023EF9" w:rsidP="00023EF9">
      <w:pPr>
        <w:widowControl w:val="0"/>
        <w:numPr>
          <w:ilvl w:val="0"/>
          <w:numId w:val="8"/>
        </w:numPr>
        <w:suppressAutoHyphens w:val="0"/>
        <w:jc w:val="both"/>
      </w:pPr>
      <w:r w:rsidRPr="007A4BF3">
        <w:t>wykonywanie nadruków,</w:t>
      </w:r>
    </w:p>
    <w:p w14:paraId="7D14C1CB" w14:textId="77777777" w:rsidR="00023EF9" w:rsidRPr="007A4BF3" w:rsidRDefault="00023EF9" w:rsidP="00023EF9">
      <w:pPr>
        <w:widowControl w:val="0"/>
        <w:numPr>
          <w:ilvl w:val="0"/>
          <w:numId w:val="8"/>
        </w:numPr>
        <w:suppressAutoHyphens w:val="0"/>
        <w:jc w:val="both"/>
      </w:pPr>
      <w:r w:rsidRPr="007A4BF3">
        <w:t>mieszanie farb.</w:t>
      </w:r>
    </w:p>
    <w:p w14:paraId="205B7432" w14:textId="77777777" w:rsidR="00023EF9" w:rsidRPr="007A4BF3" w:rsidRDefault="00023EF9" w:rsidP="00023EF9">
      <w:pPr>
        <w:widowControl w:val="0"/>
        <w:ind w:firstLine="709"/>
        <w:jc w:val="both"/>
      </w:pPr>
      <w:r w:rsidRPr="007A4BF3">
        <w:t xml:space="preserve">Zakład ogrzewany będzie przez dwa kotły na gaz ziemny wysokometanowy. Moc kotłów wynosić będzie 1,30 </w:t>
      </w:r>
      <w:proofErr w:type="spellStart"/>
      <w:r w:rsidRPr="007A4BF3">
        <w:t>MWt</w:t>
      </w:r>
      <w:proofErr w:type="spellEnd"/>
      <w:r w:rsidRPr="007A4BF3">
        <w:t xml:space="preserve"> oraz 0,85 </w:t>
      </w:r>
      <w:proofErr w:type="spellStart"/>
      <w:r w:rsidRPr="007A4BF3">
        <w:t>MWt</w:t>
      </w:r>
      <w:proofErr w:type="spellEnd"/>
      <w:r w:rsidRPr="007A4BF3">
        <w:t xml:space="preserve">. Kotły pracować będą również na potrzeby ciepłej wody </w:t>
      </w:r>
      <w:r w:rsidRPr="007A4BF3">
        <w:lastRenderedPageBreak/>
        <w:t>użytkowej.</w:t>
      </w:r>
    </w:p>
    <w:p w14:paraId="6F8567EB" w14:textId="77777777" w:rsidR="00023EF9" w:rsidRPr="007A4BF3" w:rsidRDefault="00023EF9" w:rsidP="00023EF9">
      <w:pPr>
        <w:widowControl w:val="0"/>
        <w:ind w:firstLine="709"/>
        <w:jc w:val="both"/>
      </w:pPr>
      <w:r w:rsidRPr="007A4BF3">
        <w:t xml:space="preserve">Emisja spalin z kotła 1,30 </w:t>
      </w:r>
      <w:proofErr w:type="spellStart"/>
      <w:r w:rsidRPr="007A4BF3">
        <w:t>MWt</w:t>
      </w:r>
      <w:proofErr w:type="spellEnd"/>
      <w:r w:rsidRPr="007A4BF3">
        <w:t xml:space="preserve"> następować będzie emitorem pionowym, zadaszonym (przyjęte założenie) – E1 o wysokości minimum 12,0 m i średnicy około 0,25 m, natomiast emisja spalin z kotła 0,85 </w:t>
      </w:r>
      <w:proofErr w:type="spellStart"/>
      <w:r w:rsidRPr="007A4BF3">
        <w:t>MWt</w:t>
      </w:r>
      <w:proofErr w:type="spellEnd"/>
      <w:r w:rsidRPr="007A4BF3">
        <w:t xml:space="preserve"> następować będzie emitorem pionowym, zadaszonym (przyjęte założenie) – E2 o wysokości minimum 12,0 m i średnicy około 0,18 m.</w:t>
      </w:r>
    </w:p>
    <w:p w14:paraId="6BF0A6B1" w14:textId="77777777" w:rsidR="00023EF9" w:rsidRPr="007A4BF3" w:rsidRDefault="00023EF9" w:rsidP="00023EF9">
      <w:pPr>
        <w:widowControl w:val="0"/>
        <w:ind w:firstLine="709"/>
        <w:jc w:val="both"/>
      </w:pPr>
      <w:r w:rsidRPr="007A4BF3">
        <w:t xml:space="preserve">W wyznaczonych częściach obiektu zakładowego wydzielone zostaną stanowiska ładowania akumulatorów </w:t>
      </w:r>
      <w:proofErr w:type="spellStart"/>
      <w:r w:rsidRPr="007A4BF3">
        <w:t>litowo</w:t>
      </w:r>
      <w:proofErr w:type="spellEnd"/>
      <w:r w:rsidRPr="007A4BF3">
        <w:t>-jonowych. Akumulatory tego rodzaju nie zawierają kwasu siarkowego, zatem emisja tego związku nie będzie występować podczas ich ładowania.</w:t>
      </w:r>
    </w:p>
    <w:p w14:paraId="0A37CC1D" w14:textId="77777777" w:rsidR="00023EF9" w:rsidRPr="007A4BF3" w:rsidRDefault="00023EF9" w:rsidP="00023EF9">
      <w:pPr>
        <w:widowControl w:val="0"/>
        <w:ind w:firstLine="709"/>
        <w:jc w:val="both"/>
      </w:pPr>
      <w:r w:rsidRPr="007A4BF3">
        <w:t>Po terenie zakładu poruszać się będą pojazdy osobowe oraz ciężarowe. Ruch pojazdów stanowić będzie źródło emisji spalin ze spalania paliw ropopochodnych.</w:t>
      </w:r>
    </w:p>
    <w:p w14:paraId="199E3919" w14:textId="6F00D3C0" w:rsidR="00023EF9" w:rsidRPr="007A4BF3" w:rsidRDefault="00023EF9" w:rsidP="00023EF9">
      <w:pPr>
        <w:widowControl w:val="0"/>
        <w:ind w:firstLine="709"/>
        <w:jc w:val="both"/>
      </w:pPr>
      <w:r w:rsidRPr="007A4BF3">
        <w:t xml:space="preserve">Źródłem emisji będzie wycinanie formatów torebek i kopert oraz wycinanie okienek adresowych (koperty). Podczas cięcia powstawać będą ścinki papieru, które wraz z pyłami zasysane będą przez centralną instalację odciągową. Ścinki skierowane zostaną do prasy celem sprasowania (belowania), natomiast oddzielone powietrze wraz z pyłami odprowadzane będzie do systemu filtrującego w celu odpylenia. Wnioskodawca zakłada, że stężenie pyłów </w:t>
      </w:r>
      <w:r>
        <w:br/>
      </w:r>
      <w:r w:rsidRPr="007A4BF3">
        <w:t>w powietrzu oczyszczonym nie będzie przekraczać 1 mg/m</w:t>
      </w:r>
      <w:r w:rsidRPr="007A4BF3">
        <w:rPr>
          <w:vertAlign w:val="superscript"/>
        </w:rPr>
        <w:t>3</w:t>
      </w:r>
      <w:r w:rsidRPr="007A4BF3">
        <w:t>, a wydatek powietrza po oczyszczeniu wynosić będzie około 90</w:t>
      </w:r>
      <w:r>
        <w:t> </w:t>
      </w:r>
      <w:r w:rsidRPr="007A4BF3">
        <w:t>000 m</w:t>
      </w:r>
      <w:r w:rsidRPr="007A4BF3">
        <w:rPr>
          <w:vertAlign w:val="superscript"/>
        </w:rPr>
        <w:t>3</w:t>
      </w:r>
      <w:r w:rsidRPr="007A4BF3">
        <w:t xml:space="preserve">/h. Emisja występować będzie maksymalnie przez 2080 godzin w ciągu roku. Odpylone powietrze odprowadzane będzie przez emitory boczne </w:t>
      </w:r>
      <w:r>
        <w:br/>
      </w:r>
      <w:r w:rsidRPr="007A4BF3">
        <w:t xml:space="preserve">o przekroju około 0,40 x 0,40 m, umieszczone na wysokości około 11,0 m </w:t>
      </w:r>
      <w:proofErr w:type="spellStart"/>
      <w:r w:rsidRPr="007A4BF3">
        <w:t>npt</w:t>
      </w:r>
      <w:proofErr w:type="spellEnd"/>
      <w:r w:rsidRPr="007A4BF3">
        <w:t xml:space="preserve">. Dokładne parametry oraz ilość emitorów filtra nie jest obecnie znana. W zależności od wielkości produkcji, wentylatory będą włączane lub wyłączane w trybie kaskadowym. </w:t>
      </w:r>
    </w:p>
    <w:p w14:paraId="66012F46" w14:textId="77777777" w:rsidR="00023EF9" w:rsidRPr="007A4BF3" w:rsidRDefault="00023EF9" w:rsidP="00023EF9">
      <w:pPr>
        <w:widowControl w:val="0"/>
        <w:ind w:firstLine="709"/>
        <w:jc w:val="both"/>
      </w:pPr>
      <w:r w:rsidRPr="007A4BF3">
        <w:t>Kleje, w zależności od rodzaju i sekcji, nakładane będą za pomocą poliuretanowych wałków rotacyjnych lub dysz dozujących sterowanych elektronicznie. Po nałożeniu suszone będą ciepłym powietrzem. W celu suszenia wykorzystywana będzie energia elektryczna.</w:t>
      </w:r>
    </w:p>
    <w:p w14:paraId="567F7D4D" w14:textId="77777777" w:rsidR="00023EF9" w:rsidRPr="007A4BF3" w:rsidRDefault="00023EF9" w:rsidP="00023EF9">
      <w:pPr>
        <w:widowControl w:val="0"/>
        <w:ind w:firstLine="709"/>
        <w:jc w:val="both"/>
      </w:pPr>
      <w:r w:rsidRPr="007A4BF3">
        <w:t>Do klejenia stosowane będą kleje na bazie wodnej dyspersji z żywic syntetycznych. Nieliczne kleje zawierać mogą także związki zaliczane do lotnych związków organicznych, których udział wagowy wynosi łącznie &lt;0,5515%.</w:t>
      </w:r>
    </w:p>
    <w:p w14:paraId="73F6C9E3" w14:textId="77777777" w:rsidR="00023EF9" w:rsidRPr="007A4BF3" w:rsidRDefault="00023EF9" w:rsidP="00023EF9">
      <w:pPr>
        <w:widowControl w:val="0"/>
        <w:ind w:firstLine="709"/>
        <w:jc w:val="both"/>
      </w:pPr>
      <w:r w:rsidRPr="007A4BF3">
        <w:t>Zakładane zużycie klejów wynosi 300 ton rocznie, z czego zawierających amoniak do 250 ton. Zużycie godzinowe klejów kształtować się będzie na poziomie około 65 kg.</w:t>
      </w:r>
    </w:p>
    <w:p w14:paraId="5DABFE47" w14:textId="77777777" w:rsidR="00023EF9" w:rsidRPr="007A4BF3" w:rsidRDefault="00023EF9" w:rsidP="00023EF9">
      <w:pPr>
        <w:widowControl w:val="0"/>
        <w:ind w:firstLine="709"/>
        <w:jc w:val="both"/>
      </w:pPr>
      <w:r w:rsidRPr="007A4BF3">
        <w:t>Czyszczenie sprzętów odbywać się będzie z użyciem czyściwa nasączonego wodą lub alkoholem etylowym. Podczas czyszczenia występować może emisja etanolu, który zaliczany jest do lotnych związków organicznych.</w:t>
      </w:r>
    </w:p>
    <w:p w14:paraId="2A46CA87" w14:textId="77777777" w:rsidR="00023EF9" w:rsidRPr="007A4BF3" w:rsidRDefault="00023EF9" w:rsidP="00023EF9">
      <w:pPr>
        <w:widowControl w:val="0"/>
        <w:ind w:firstLine="709"/>
        <w:jc w:val="both"/>
      </w:pPr>
      <w:r w:rsidRPr="007A4BF3">
        <w:t xml:space="preserve">Nadruki mogą być wykonywane zarówno na torebkach na pieczywo, jak i na kopertach. Farby nakładane będą na podłoże za pomocą technologii </w:t>
      </w:r>
      <w:proofErr w:type="spellStart"/>
      <w:r w:rsidRPr="007A4BF3">
        <w:t>flexo</w:t>
      </w:r>
      <w:proofErr w:type="spellEnd"/>
      <w:r w:rsidRPr="007A4BF3">
        <w:t xml:space="preserve">. Do zadruku stosowane będą farby wodorozcieńczalne </w:t>
      </w:r>
      <w:proofErr w:type="spellStart"/>
      <w:r w:rsidRPr="007A4BF3">
        <w:t>fleksograficze</w:t>
      </w:r>
      <w:proofErr w:type="spellEnd"/>
      <w:r w:rsidRPr="007A4BF3">
        <w:t xml:space="preserve"> oraz środki przeznaczone do rozjaśniania farb, korzystnie wpływające na utrzymanie lepkości w trakcie rozcieńczania farb wodą oraz zapewniające wysoką odporność farb na ścieranie. </w:t>
      </w:r>
    </w:p>
    <w:p w14:paraId="78D4639F" w14:textId="77777777" w:rsidR="00023EF9" w:rsidRPr="007A4BF3" w:rsidRDefault="00023EF9" w:rsidP="00023EF9">
      <w:pPr>
        <w:widowControl w:val="0"/>
        <w:ind w:firstLine="709"/>
        <w:jc w:val="both"/>
      </w:pPr>
      <w:r w:rsidRPr="007A4BF3">
        <w:t>Zakładane zużycie farb wynosić będzie 40 ton rocznie, zużycie godzinowe około 8,5 kg. Szacowane zużycie farb zawierających LZO nie będzie przekraczać 7 ton rocznie.</w:t>
      </w:r>
    </w:p>
    <w:p w14:paraId="06FECF04" w14:textId="77777777" w:rsidR="00023EF9" w:rsidRPr="007A4BF3" w:rsidRDefault="00023EF9" w:rsidP="00023EF9">
      <w:pPr>
        <w:widowControl w:val="0"/>
        <w:ind w:firstLine="709"/>
        <w:jc w:val="both"/>
      </w:pPr>
      <w:r w:rsidRPr="007A4BF3">
        <w:t>Farby mieszane będą na stanowiskach mieszania. Inwestor nie podjął jeszcze decyzji o miejscu usytuowania stanowisk w obrębie budynków zakładowych</w:t>
      </w:r>
      <w:r>
        <w:t>,</w:t>
      </w:r>
      <w:r w:rsidRPr="007A4BF3">
        <w:t xml:space="preserve"> stąd przyjęto, że emisja występująca w czasie mieszania będzie mieć miejsce równomiernie poprzez centrale </w:t>
      </w:r>
      <w:proofErr w:type="spellStart"/>
      <w:r w:rsidRPr="007A4BF3">
        <w:t>nawiewno</w:t>
      </w:r>
      <w:proofErr w:type="spellEnd"/>
      <w:r w:rsidRPr="007A4BF3">
        <w:t>-wywiewne.</w:t>
      </w:r>
    </w:p>
    <w:p w14:paraId="7858707E" w14:textId="77777777" w:rsidR="00023EF9" w:rsidRPr="007A4BF3" w:rsidRDefault="00023EF9" w:rsidP="00023EF9">
      <w:pPr>
        <w:widowControl w:val="0"/>
        <w:ind w:firstLine="709"/>
        <w:jc w:val="both"/>
      </w:pPr>
      <w:r w:rsidRPr="007A4BF3">
        <w:t>Wykonane obliczenia wykazały, iż w czasie użytkowania przedsięwzięcia, dla wszystkich substancji emitowanych do powietrza z terenu zakładu, nie będą przekraczane stężenia dopuszczalne w powietrzu określone w aktach prawnych dotyczących ochrony atmosfery. Nie wykazano ponadnormatywnych stężeń substancji w powietrzu.</w:t>
      </w:r>
    </w:p>
    <w:p w14:paraId="601F6F08" w14:textId="77777777" w:rsidR="00EF449B" w:rsidRDefault="00EF449B" w:rsidP="004947B0">
      <w:pPr>
        <w:jc w:val="both"/>
      </w:pPr>
    </w:p>
    <w:p w14:paraId="645F37C2" w14:textId="431F642A" w:rsidR="00890B19" w:rsidRPr="00F20851" w:rsidRDefault="007A6B17" w:rsidP="00F20851">
      <w:pPr>
        <w:jc w:val="both"/>
        <w:rPr>
          <w:b/>
        </w:rPr>
      </w:pPr>
      <w:r w:rsidRPr="00DD725F">
        <w:rPr>
          <w:b/>
        </w:rPr>
        <w:t>Emisja</w:t>
      </w:r>
      <w:r w:rsidR="0023177C" w:rsidRPr="00DD725F">
        <w:rPr>
          <w:b/>
        </w:rPr>
        <w:t xml:space="preserve"> ścieków bytowych i deszczowych</w:t>
      </w:r>
      <w:r w:rsidR="00890B19" w:rsidRPr="007878C3">
        <w:t xml:space="preserve"> </w:t>
      </w:r>
    </w:p>
    <w:p w14:paraId="6C7B3CE8" w14:textId="108C23F7" w:rsidR="00CF779F" w:rsidRPr="00CF779F" w:rsidRDefault="00CF779F" w:rsidP="00CF779F">
      <w:pPr>
        <w:pStyle w:val="Akapitzlist"/>
        <w:numPr>
          <w:ilvl w:val="0"/>
          <w:numId w:val="9"/>
        </w:numPr>
        <w:spacing w:after="0" w:line="240" w:lineRule="auto"/>
        <w:ind w:left="714" w:hanging="357"/>
        <w:jc w:val="both"/>
        <w:rPr>
          <w:rFonts w:ascii="Times New Roman" w:hAnsi="Times New Roman" w:cs="Times New Roman"/>
          <w:sz w:val="24"/>
          <w:szCs w:val="24"/>
        </w:rPr>
      </w:pPr>
      <w:r w:rsidRPr="00CF779F">
        <w:rPr>
          <w:rFonts w:ascii="Times New Roman" w:hAnsi="Times New Roman" w:cs="Times New Roman"/>
          <w:sz w:val="24"/>
          <w:szCs w:val="24"/>
        </w:rPr>
        <w:t xml:space="preserve">ścieki bytowe – będą odprowadzane bezpośrednio do zewnętrznej, gminnej sieci kanalizacji sanitarnej, </w:t>
      </w:r>
    </w:p>
    <w:p w14:paraId="659D7A66" w14:textId="513945F7" w:rsidR="00D60326" w:rsidRPr="00CF779F" w:rsidRDefault="00CF779F" w:rsidP="00CF779F">
      <w:pPr>
        <w:pStyle w:val="Akapitzlist"/>
        <w:numPr>
          <w:ilvl w:val="0"/>
          <w:numId w:val="9"/>
        </w:numPr>
        <w:spacing w:after="0" w:line="240" w:lineRule="auto"/>
        <w:ind w:left="714" w:hanging="357"/>
        <w:jc w:val="both"/>
        <w:rPr>
          <w:rFonts w:ascii="Times New Roman" w:hAnsi="Times New Roman" w:cs="Times New Roman"/>
          <w:sz w:val="24"/>
          <w:szCs w:val="24"/>
        </w:rPr>
      </w:pPr>
      <w:r w:rsidRPr="00CF779F">
        <w:rPr>
          <w:rFonts w:ascii="Times New Roman" w:hAnsi="Times New Roman" w:cs="Times New Roman"/>
          <w:sz w:val="24"/>
          <w:szCs w:val="24"/>
        </w:rPr>
        <w:t>wody opadowe – z odwodnienia połaci dachowych projektowanej zabudowy będą odprowadzane do zewnętrznej sieci kanalizacji deszczowej, wody opadowe z projektowanych powierzchni dróg, placów manewrowych będą zebrane przez indywidualną sieć kanalizacji opadowej i przy zastosowaniu układu podczyszczania (układ osadnika piasku oraz separatora substancji ropopochodnych) odprowadzane do rowu RN-17/2 poprzez istniejący wylot.</w:t>
      </w:r>
    </w:p>
    <w:p w14:paraId="42E72EBE" w14:textId="77777777" w:rsidR="00CF779F" w:rsidRPr="00DD725F" w:rsidRDefault="00CF779F" w:rsidP="00DD725F">
      <w:pPr>
        <w:jc w:val="both"/>
      </w:pPr>
    </w:p>
    <w:p w14:paraId="341E9BDF" w14:textId="4EAABE9C" w:rsidR="003F6F43" w:rsidRPr="002D1CC9" w:rsidRDefault="0023177C" w:rsidP="00DD725F">
      <w:pPr>
        <w:jc w:val="both"/>
        <w:rPr>
          <w:b/>
        </w:rPr>
      </w:pPr>
      <w:r w:rsidRPr="00DD725F">
        <w:rPr>
          <w:b/>
        </w:rPr>
        <w:t>Emisja odpadów</w:t>
      </w:r>
    </w:p>
    <w:p w14:paraId="528C403B" w14:textId="77777777" w:rsidR="00120C97" w:rsidRPr="00020610" w:rsidRDefault="00120C97" w:rsidP="00120C97">
      <w:pPr>
        <w:pStyle w:val="Tekstpodstawowywcity"/>
        <w:spacing w:line="240" w:lineRule="auto"/>
        <w:rPr>
          <w:iCs/>
        </w:rPr>
      </w:pPr>
      <w:r w:rsidRPr="00020610">
        <w:rPr>
          <w:iCs/>
        </w:rPr>
        <w:t xml:space="preserve">Odpady powstające w trakcie budowy gromadzone będą selektywnie w miejscach oznakowanych i zabezpieczonych przed możliwością oddziaływania magazynowanych odpadów na środowisko gruntowo-wodne. Zastosowane będą niezbędne środki techniczne </w:t>
      </w:r>
      <w:r>
        <w:rPr>
          <w:iCs/>
        </w:rPr>
        <w:br/>
      </w:r>
      <w:r w:rsidRPr="00020610">
        <w:rPr>
          <w:iCs/>
        </w:rPr>
        <w:t xml:space="preserve">i organizacyjne w celu utrzymania w czystości drogi dojazdowej i wyjazdowej z terenu inwestycji oraz ograniczające emisję pyłu w trakcie transportu materiałów budowlanych. Miejsca prowadzenia prac zostaną oznakowane i zabezpieczone przed wejściem osób postronnych. Realizacja inwestycji nie spowoduje zmian w użytkowaniu terenów sąsiednich zarówno w fazie budowy jak i eksploatacji obiektów. </w:t>
      </w:r>
    </w:p>
    <w:p w14:paraId="6988EE33" w14:textId="77777777" w:rsidR="00120C97" w:rsidRPr="00020610" w:rsidRDefault="00120C97" w:rsidP="00120C97">
      <w:pPr>
        <w:pStyle w:val="Tekstpodstawowywcity"/>
        <w:spacing w:line="240" w:lineRule="auto"/>
        <w:rPr>
          <w:iCs/>
        </w:rPr>
      </w:pPr>
      <w:r w:rsidRPr="00020610">
        <w:rPr>
          <w:iCs/>
        </w:rPr>
        <w:t xml:space="preserve">Odpady komunalne powstałe na etapie realizacji instalacji będą zbierane selektywnie </w:t>
      </w:r>
      <w:r>
        <w:rPr>
          <w:iCs/>
        </w:rPr>
        <w:br/>
      </w:r>
      <w:r w:rsidRPr="00020610">
        <w:rPr>
          <w:iCs/>
        </w:rPr>
        <w:t>i czasowo magazynowane w pojemnikach, a następnie będą przekazywane do zagospodarowania specjalistycznym firmom. Prace budowlane prowadzone będą w taki sposób, aby zminimalizować ilość wytwarzanych odpadów oraz ograniczać negatywne ich oddziaływanie na środowisko, zdrowie i życie ludzi.</w:t>
      </w:r>
    </w:p>
    <w:p w14:paraId="45270167" w14:textId="110DE75F" w:rsidR="00120C97" w:rsidRPr="00020610" w:rsidRDefault="00120C97" w:rsidP="00120C97">
      <w:pPr>
        <w:pStyle w:val="Tekstpodstawowywcity"/>
        <w:spacing w:line="240" w:lineRule="auto"/>
        <w:rPr>
          <w:iCs/>
        </w:rPr>
      </w:pPr>
      <w:r w:rsidRPr="00020610">
        <w:rPr>
          <w:iCs/>
        </w:rPr>
        <w:t xml:space="preserve">Ilości wytwarzanych odpadów na etapie realizacji przedsięwzięcia są trudne </w:t>
      </w:r>
      <w:r>
        <w:rPr>
          <w:iCs/>
        </w:rPr>
        <w:t>do</w:t>
      </w:r>
      <w:r w:rsidRPr="00020610">
        <w:rPr>
          <w:iCs/>
        </w:rPr>
        <w:t xml:space="preserve"> oszacowania. Wykonawca obiektu zgodnie z obowiązującymi przepisami oraz zgodnie </w:t>
      </w:r>
      <w:r>
        <w:rPr>
          <w:iCs/>
        </w:rPr>
        <w:br/>
      </w:r>
      <w:r w:rsidRPr="00020610">
        <w:rPr>
          <w:iCs/>
        </w:rPr>
        <w:t xml:space="preserve">z obowiązującymi standardami jakościowymi, ekonomiką prowadzonych prac będzie dążyć do zminimalizowania ilości wytwarzanych odpadów budowlanych. Doświadczenie wykonawcy </w:t>
      </w:r>
      <w:r>
        <w:rPr>
          <w:iCs/>
        </w:rPr>
        <w:br/>
      </w:r>
      <w:r w:rsidRPr="00020610">
        <w:rPr>
          <w:iCs/>
        </w:rPr>
        <w:t xml:space="preserve">w zakresie realizacji tego typu przedsięwzięć gwarantuje prowadzenie racjonalnej gospodarki odpadami jak również gwarantuje ich zagospodarowanie zgodnie </w:t>
      </w:r>
      <w:r>
        <w:rPr>
          <w:iCs/>
        </w:rPr>
        <w:br/>
      </w:r>
      <w:r w:rsidRPr="00020610">
        <w:rPr>
          <w:iCs/>
        </w:rPr>
        <w:t>z obowiązującymi przepisami w tym zakresie.</w:t>
      </w:r>
    </w:p>
    <w:p w14:paraId="046DB552" w14:textId="77777777" w:rsidR="00120C97" w:rsidRPr="00020610" w:rsidRDefault="00120C97" w:rsidP="00120C97">
      <w:pPr>
        <w:pStyle w:val="Tekstpodstawowywcity"/>
        <w:spacing w:line="240" w:lineRule="auto"/>
        <w:rPr>
          <w:iCs/>
        </w:rPr>
      </w:pPr>
      <w:r w:rsidRPr="00020610">
        <w:rPr>
          <w:iCs/>
        </w:rPr>
        <w:t xml:space="preserve">W związku z realizacją inwestycji (wykop pod budynek, projektowane przyłącza) będą przemieszczane masy ziemne. Przed rozpoczęciem robót ziemnych należy usunąć warstwę humusu i złożyć go na odkład w obrębie terenu Inwestora, w celu jego późniejszego wykorzystania do utworzenia powierzchni zielonych. Część powstałych mas ziemnych </w:t>
      </w:r>
      <w:r>
        <w:rPr>
          <w:iCs/>
        </w:rPr>
        <w:br/>
      </w:r>
      <w:r w:rsidRPr="00020610">
        <w:rPr>
          <w:iCs/>
        </w:rPr>
        <w:t>z wykopów zostanie zagospodarowane w obrębie terenu inwestycji.</w:t>
      </w:r>
    </w:p>
    <w:p w14:paraId="7FD1C9A6" w14:textId="77777777" w:rsidR="00120C97" w:rsidRPr="00020610" w:rsidRDefault="00120C97" w:rsidP="00120C97">
      <w:pPr>
        <w:pStyle w:val="Tekstpodstawowywcity"/>
        <w:spacing w:line="240" w:lineRule="auto"/>
        <w:rPr>
          <w:iCs/>
        </w:rPr>
      </w:pPr>
      <w:r w:rsidRPr="00020610">
        <w:rPr>
          <w:iCs/>
        </w:rPr>
        <w:t xml:space="preserve">Niewielkie ilości odpadów betonowych powstałych w czasie realizacji </w:t>
      </w:r>
      <w:r>
        <w:rPr>
          <w:iCs/>
        </w:rPr>
        <w:t>i</w:t>
      </w:r>
      <w:r w:rsidRPr="00020610">
        <w:rPr>
          <w:iCs/>
        </w:rPr>
        <w:t xml:space="preserve">nwestycji zostaną zagospodarowane przy </w:t>
      </w:r>
      <w:r>
        <w:rPr>
          <w:iCs/>
        </w:rPr>
        <w:t>budowie</w:t>
      </w:r>
      <w:r w:rsidRPr="00020610">
        <w:rPr>
          <w:iCs/>
        </w:rPr>
        <w:t xml:space="preserve"> nawierzchni utwardzonych. Zmieszane odpady opakowaniowe oraz niesegregowane (zmieszane) odpady komunalne będą gromadzone </w:t>
      </w:r>
      <w:r>
        <w:rPr>
          <w:iCs/>
        </w:rPr>
        <w:br/>
      </w:r>
      <w:r w:rsidRPr="00020610">
        <w:rPr>
          <w:iCs/>
        </w:rPr>
        <w:t>w kontenerze i odbierane przez uprawniony podmiot.</w:t>
      </w:r>
    </w:p>
    <w:p w14:paraId="2E31F4B8" w14:textId="77777777" w:rsidR="00120C97" w:rsidRDefault="00120C97" w:rsidP="00120C97">
      <w:pPr>
        <w:pStyle w:val="Tekstpodstawowywcity"/>
        <w:spacing w:line="240" w:lineRule="auto"/>
        <w:rPr>
          <w:iCs/>
        </w:rPr>
      </w:pPr>
      <w:r w:rsidRPr="00020610">
        <w:rPr>
          <w:iCs/>
        </w:rPr>
        <w:t>Odpady te będą czasowo magazynowane z sposób selektywny, w kontenerach stalowych z pokryw</w:t>
      </w:r>
      <w:r>
        <w:rPr>
          <w:iCs/>
        </w:rPr>
        <w:t>ą</w:t>
      </w:r>
      <w:r w:rsidRPr="00020610">
        <w:rPr>
          <w:iCs/>
        </w:rPr>
        <w:t xml:space="preserve"> metalową lub brezentem zabezpieczającym przed wtórnym zanieczyszczeniem środowiska.</w:t>
      </w:r>
    </w:p>
    <w:p w14:paraId="4D8603CB" w14:textId="73D6E57D" w:rsidR="00120C97" w:rsidRDefault="00120C97" w:rsidP="00120C97">
      <w:pPr>
        <w:pStyle w:val="Tekstpodstawowywcity"/>
        <w:spacing w:line="240" w:lineRule="auto"/>
        <w:ind w:firstLine="0"/>
        <w:rPr>
          <w:iCs/>
        </w:rPr>
      </w:pPr>
      <w:r>
        <w:rPr>
          <w:iCs/>
        </w:rPr>
        <w:tab/>
      </w:r>
      <w:r w:rsidRPr="001E3D5F">
        <w:rPr>
          <w:iCs/>
        </w:rPr>
        <w:t xml:space="preserve">W fazie eksploatacji przedsięwzięcia zapewnione będzie prowadzenie działalności </w:t>
      </w:r>
      <w:r>
        <w:rPr>
          <w:iCs/>
        </w:rPr>
        <w:br/>
      </w:r>
      <w:r w:rsidRPr="001E3D5F">
        <w:rPr>
          <w:iCs/>
        </w:rPr>
        <w:t xml:space="preserve">w taki sposób, aby zabezpieczyć przed powstaniem szkód. Powstające na etapie eksploatacji instalacji odpady niebezpieczne, jak </w:t>
      </w:r>
      <w:r>
        <w:rPr>
          <w:iCs/>
        </w:rPr>
        <w:t>też</w:t>
      </w:r>
      <w:r w:rsidRPr="001E3D5F">
        <w:rPr>
          <w:iCs/>
        </w:rPr>
        <w:t xml:space="preserve"> inne niż niebezpieczne, będą magazynowane </w:t>
      </w:r>
      <w:r>
        <w:rPr>
          <w:iCs/>
        </w:rPr>
        <w:br/>
      </w:r>
      <w:r w:rsidRPr="001E3D5F">
        <w:rPr>
          <w:iCs/>
        </w:rPr>
        <w:lastRenderedPageBreak/>
        <w:t xml:space="preserve">w oznakowanych miejscach, zabezpieczonych przed dostępem osób nieupoważnionych, </w:t>
      </w:r>
      <w:r>
        <w:rPr>
          <w:iCs/>
        </w:rPr>
        <w:br/>
      </w:r>
      <w:r w:rsidRPr="001E3D5F">
        <w:rPr>
          <w:iCs/>
        </w:rPr>
        <w:t xml:space="preserve">w sposób uniemożliwiający ich negatywne oddziaływanie na środowisko i zdrowie ludzi. Wytworzone odpady będą przekazywane specjalistycznym firmom prowadzącym działalność </w:t>
      </w:r>
      <w:r>
        <w:rPr>
          <w:iCs/>
        </w:rPr>
        <w:br/>
      </w:r>
      <w:r w:rsidRPr="001E3D5F">
        <w:rPr>
          <w:iCs/>
        </w:rPr>
        <w:t xml:space="preserve">w zakresie przetwarzania odpadów posiadającym wymagane uprawnienia. Wszystkie instalacje </w:t>
      </w:r>
      <w:r>
        <w:rPr>
          <w:iCs/>
        </w:rPr>
        <w:br/>
      </w:r>
      <w:r w:rsidRPr="001E3D5F">
        <w:rPr>
          <w:iCs/>
        </w:rPr>
        <w:t xml:space="preserve">i urządzenia znajdujące się na omawianym terenie </w:t>
      </w:r>
      <w:r>
        <w:rPr>
          <w:iCs/>
        </w:rPr>
        <w:t>będą</w:t>
      </w:r>
      <w:r w:rsidRPr="001E3D5F">
        <w:rPr>
          <w:iCs/>
        </w:rPr>
        <w:t xml:space="preserve"> poddawane kontroli, dzięki czemu będą utrzymywane we właściwym stanie technicznym i prawidłowo eksploatowane.</w:t>
      </w:r>
    </w:p>
    <w:p w14:paraId="33406305" w14:textId="77777777" w:rsidR="0022527F" w:rsidRPr="00DD725F" w:rsidRDefault="0022527F" w:rsidP="00DD725F">
      <w:pPr>
        <w:jc w:val="both"/>
      </w:pPr>
    </w:p>
    <w:p w14:paraId="175A66BE" w14:textId="008FF237" w:rsidR="009D7951" w:rsidRPr="00374B62" w:rsidRDefault="007A6B17" w:rsidP="00886A4B">
      <w:pPr>
        <w:jc w:val="both"/>
        <w:rPr>
          <w:b/>
        </w:rPr>
      </w:pPr>
      <w:r w:rsidRPr="00DD725F">
        <w:rPr>
          <w:b/>
        </w:rPr>
        <w:t>Oddziaływania na obszary chronione</w:t>
      </w:r>
    </w:p>
    <w:p w14:paraId="365E3681" w14:textId="77777777" w:rsidR="00A477E7" w:rsidRPr="007A4BF3" w:rsidRDefault="00A477E7" w:rsidP="00A477E7">
      <w:pPr>
        <w:autoSpaceDE w:val="0"/>
        <w:adjustRightInd w:val="0"/>
        <w:ind w:firstLine="709"/>
        <w:jc w:val="both"/>
      </w:pPr>
      <w:r w:rsidRPr="007A4BF3">
        <w:rPr>
          <w:bCs/>
        </w:rPr>
        <w:t xml:space="preserve">Teren objęty zamierzeniem inwestycyjnym położony jest poza obszarami objętymi ochroną na podstawie ustawy z dnia 16 kwietnia 2004 r. o ochronie przyrody (Dz. U. </w:t>
      </w:r>
      <w:r>
        <w:rPr>
          <w:bCs/>
        </w:rPr>
        <w:br/>
      </w:r>
      <w:r w:rsidRPr="007A4BF3">
        <w:rPr>
          <w:bCs/>
        </w:rPr>
        <w:t>z 202</w:t>
      </w:r>
      <w:r>
        <w:rPr>
          <w:bCs/>
        </w:rPr>
        <w:t>1</w:t>
      </w:r>
      <w:r w:rsidRPr="007A4BF3">
        <w:rPr>
          <w:bCs/>
        </w:rPr>
        <w:t xml:space="preserve"> r., poz. </w:t>
      </w:r>
      <w:r w:rsidRPr="00953C5A">
        <w:rPr>
          <w:bCs/>
        </w:rPr>
        <w:t xml:space="preserve">1098 </w:t>
      </w:r>
      <w:r w:rsidRPr="007A4BF3">
        <w:rPr>
          <w:bCs/>
        </w:rPr>
        <w:t>ze zm.). N</w:t>
      </w:r>
      <w:r w:rsidRPr="007A4BF3">
        <w:t>ajbliżej zlokalizowanymi obszarami są:</w:t>
      </w:r>
    </w:p>
    <w:p w14:paraId="575DBB78" w14:textId="77777777" w:rsidR="00A477E7" w:rsidRPr="007A4BF3" w:rsidRDefault="00A477E7" w:rsidP="00A477E7">
      <w:pPr>
        <w:numPr>
          <w:ilvl w:val="0"/>
          <w:numId w:val="10"/>
        </w:numPr>
        <w:suppressAutoHyphens w:val="0"/>
        <w:ind w:left="426" w:hanging="425"/>
        <w:jc w:val="both"/>
      </w:pPr>
      <w:r w:rsidRPr="007A4BF3">
        <w:t>Zespół Przyrodniczo-Krajobrazowy Międzyrzecze Neru i Dobrzynki w odległości ok. 2,5 km,</w:t>
      </w:r>
    </w:p>
    <w:p w14:paraId="41EDC4CF" w14:textId="77777777" w:rsidR="00A477E7" w:rsidRPr="007A4BF3" w:rsidRDefault="00A477E7" w:rsidP="00A477E7">
      <w:pPr>
        <w:numPr>
          <w:ilvl w:val="0"/>
          <w:numId w:val="10"/>
        </w:numPr>
        <w:suppressAutoHyphens w:val="0"/>
        <w:ind w:left="426" w:hanging="425"/>
        <w:jc w:val="both"/>
      </w:pPr>
      <w:r w:rsidRPr="007A4BF3">
        <w:t>rezerwat przyrody Polesie Konstantynowskie w odległości ok. 4,7 km,</w:t>
      </w:r>
    </w:p>
    <w:p w14:paraId="59A40759" w14:textId="77777777" w:rsidR="00A477E7" w:rsidRPr="007A4BF3" w:rsidRDefault="00A477E7" w:rsidP="00A477E7">
      <w:pPr>
        <w:numPr>
          <w:ilvl w:val="0"/>
          <w:numId w:val="10"/>
        </w:numPr>
        <w:suppressAutoHyphens w:val="0"/>
        <w:ind w:left="426" w:hanging="425"/>
        <w:jc w:val="both"/>
      </w:pPr>
      <w:r w:rsidRPr="007A4BF3">
        <w:t>Zespół Przyrodniczo-Krajobrazowy Ruda Willowa w odległości ok. 7,5 km,</w:t>
      </w:r>
    </w:p>
    <w:p w14:paraId="04BACC7C" w14:textId="77777777" w:rsidR="00A477E7" w:rsidRPr="007A4BF3" w:rsidRDefault="00A477E7" w:rsidP="00A477E7">
      <w:pPr>
        <w:numPr>
          <w:ilvl w:val="0"/>
          <w:numId w:val="10"/>
        </w:numPr>
        <w:suppressAutoHyphens w:val="0"/>
        <w:ind w:left="426" w:hanging="425"/>
        <w:jc w:val="both"/>
      </w:pPr>
      <w:r w:rsidRPr="007A4BF3">
        <w:t>rezerwat przyrody Torfowisko Rąbień w odległości ok. 7,0 km.</w:t>
      </w:r>
    </w:p>
    <w:p w14:paraId="0D435AC9" w14:textId="77777777" w:rsidR="00A477E7" w:rsidRDefault="00A477E7" w:rsidP="00A477E7">
      <w:pPr>
        <w:ind w:firstLine="709"/>
        <w:jc w:val="both"/>
      </w:pPr>
      <w:r>
        <w:t>Najbliżej położonym obszarem należącym do sieci Natura 2000 jest specjalny obszar ochrony siedlisk Grądy nad Lindą PLH100022 w odległości ok. 14,3 km.</w:t>
      </w:r>
    </w:p>
    <w:p w14:paraId="4E38D1DE" w14:textId="2CA967C3" w:rsidR="00CD580F" w:rsidRDefault="00A477E7" w:rsidP="00A477E7">
      <w:pPr>
        <w:ind w:firstLine="708"/>
        <w:jc w:val="both"/>
      </w:pPr>
      <w:r>
        <w:t xml:space="preserve">Przedmiotowa inwestycja nie znajduje się w pobliżu obszarów Natura 2000, </w:t>
      </w:r>
      <w:r>
        <w:br/>
        <w:t xml:space="preserve">a z uwagi na rodzaj, charakterystykę, skalę inwestycji nie będzie miała znaczącego negatywnego oddziaływania na cele ochrony, przedmioty ochrony, integralność obszarów </w:t>
      </w:r>
      <w:r>
        <w:br/>
        <w:t>i spójność Europejskiej Sieci Ekologicznej Natura 2000. Planowane przedsięwzięcie nie będzie negatywnie oddziaływać na ww. formy ochrony przyrody. Ponadto w zasięgu oddziaływania planowanego przedsięwzięcia nie znajdują się żadne korytarze migracyjne, a zatem nie będzie ona negatywnie wpływać na szlaki migracji zwierząt.</w:t>
      </w:r>
    </w:p>
    <w:sectPr w:rsidR="00CD580F">
      <w:footerReference w:type="default" r:id="rId7"/>
      <w:pgSz w:w="12240" w:h="15840"/>
      <w:pgMar w:top="1417" w:right="1417" w:bottom="1276" w:left="1417" w:header="0" w:footer="708" w:gutter="0"/>
      <w:cols w:space="708"/>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A26E1" w14:textId="77777777" w:rsidR="0029023F" w:rsidRDefault="0029023F">
      <w:r>
        <w:separator/>
      </w:r>
    </w:p>
  </w:endnote>
  <w:endnote w:type="continuationSeparator" w:id="0">
    <w:p w14:paraId="005D20E8" w14:textId="77777777" w:rsidR="0029023F" w:rsidRDefault="00290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tarSymbol">
    <w:altName w:val="Cambria"/>
    <w:charset w:val="01"/>
    <w:family w:val="roman"/>
    <w:pitch w:val="variable"/>
  </w:font>
  <w:font w:name="OpenSymbol">
    <w:panose1 w:val="05010000000000000000"/>
    <w:charset w:val="00"/>
    <w:family w:val="auto"/>
    <w:pitch w:val="variable"/>
    <w:sig w:usb0="800000AF" w:usb1="1001ECEA" w:usb2="00000000" w:usb3="00000000" w:csb0="00000001" w:csb1="00000000"/>
  </w:font>
  <w:font w:name="Liberation Sans">
    <w:altName w:val="Arial"/>
    <w:charset w:val="01"/>
    <w:family w:val="swiss"/>
    <w:pitch w:val="variable"/>
    <w:sig w:usb0="00000007" w:usb1="00000000" w:usb2="00000000" w:usb3="00000000" w:csb0="00000003"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6529060"/>
      <w:docPartObj>
        <w:docPartGallery w:val="Page Numbers (Bottom of Page)"/>
        <w:docPartUnique/>
      </w:docPartObj>
    </w:sdtPr>
    <w:sdtEndPr/>
    <w:sdtContent>
      <w:sdt>
        <w:sdtPr>
          <w:id w:val="-1669238322"/>
          <w:docPartObj>
            <w:docPartGallery w:val="Page Numbers (Top of Page)"/>
            <w:docPartUnique/>
          </w:docPartObj>
        </w:sdtPr>
        <w:sdtEndPr/>
        <w:sdtContent>
          <w:p w14:paraId="7018476D" w14:textId="77777777" w:rsidR="0029023F" w:rsidRDefault="0029023F">
            <w:pPr>
              <w:pStyle w:val="Stopka"/>
              <w:jc w:val="center"/>
            </w:pPr>
            <w:r w:rsidRPr="00C9408D">
              <w:t xml:space="preserve">Strona </w:t>
            </w:r>
            <w:r w:rsidRPr="00C9408D">
              <w:rPr>
                <w:bCs/>
              </w:rPr>
              <w:fldChar w:fldCharType="begin"/>
            </w:r>
            <w:r w:rsidRPr="00C9408D">
              <w:rPr>
                <w:bCs/>
              </w:rPr>
              <w:instrText>PAGE</w:instrText>
            </w:r>
            <w:r w:rsidRPr="00C9408D">
              <w:rPr>
                <w:bCs/>
              </w:rPr>
              <w:fldChar w:fldCharType="separate"/>
            </w:r>
            <w:r w:rsidR="00591E10">
              <w:rPr>
                <w:bCs/>
                <w:noProof/>
              </w:rPr>
              <w:t>1</w:t>
            </w:r>
            <w:r w:rsidRPr="00C9408D">
              <w:rPr>
                <w:bCs/>
              </w:rPr>
              <w:fldChar w:fldCharType="end"/>
            </w:r>
            <w:r w:rsidRPr="00C9408D">
              <w:t xml:space="preserve"> z </w:t>
            </w:r>
            <w:r w:rsidRPr="00C9408D">
              <w:rPr>
                <w:bCs/>
              </w:rPr>
              <w:fldChar w:fldCharType="begin"/>
            </w:r>
            <w:r w:rsidRPr="00C9408D">
              <w:rPr>
                <w:bCs/>
              </w:rPr>
              <w:instrText>NUMPAGES</w:instrText>
            </w:r>
            <w:r w:rsidRPr="00C9408D">
              <w:rPr>
                <w:bCs/>
              </w:rPr>
              <w:fldChar w:fldCharType="separate"/>
            </w:r>
            <w:r w:rsidR="00591E10">
              <w:rPr>
                <w:bCs/>
                <w:noProof/>
              </w:rPr>
              <w:t>5</w:t>
            </w:r>
            <w:r w:rsidRPr="00C9408D">
              <w:rPr>
                <w:bCs/>
              </w:rPr>
              <w:fldChar w:fldCharType="end"/>
            </w:r>
          </w:p>
        </w:sdtContent>
      </w:sdt>
    </w:sdtContent>
  </w:sdt>
  <w:p w14:paraId="6E79038F" w14:textId="77777777" w:rsidR="0029023F" w:rsidRDefault="0029023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8008C" w14:textId="77777777" w:rsidR="0029023F" w:rsidRDefault="0029023F">
      <w:r>
        <w:separator/>
      </w:r>
    </w:p>
  </w:footnote>
  <w:footnote w:type="continuationSeparator" w:id="0">
    <w:p w14:paraId="330B76FC" w14:textId="77777777" w:rsidR="0029023F" w:rsidRDefault="002902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23ED6"/>
    <w:multiLevelType w:val="hybridMultilevel"/>
    <w:tmpl w:val="A8A8CE10"/>
    <w:lvl w:ilvl="0" w:tplc="4AA4D796">
      <w:start w:val="1"/>
      <w:numFmt w:val="bullet"/>
      <w:lvlText w:val=""/>
      <w:lvlJc w:val="left"/>
      <w:pPr>
        <w:ind w:left="-356" w:hanging="360"/>
      </w:pPr>
      <w:rPr>
        <w:rFonts w:ascii="Symbol" w:hAnsi="Symbol" w:hint="default"/>
      </w:rPr>
    </w:lvl>
    <w:lvl w:ilvl="1" w:tplc="04150003" w:tentative="1">
      <w:start w:val="1"/>
      <w:numFmt w:val="bullet"/>
      <w:lvlText w:val="o"/>
      <w:lvlJc w:val="left"/>
      <w:pPr>
        <w:ind w:left="364" w:hanging="360"/>
      </w:pPr>
      <w:rPr>
        <w:rFonts w:ascii="Courier New" w:hAnsi="Courier New" w:cs="Courier New" w:hint="default"/>
      </w:rPr>
    </w:lvl>
    <w:lvl w:ilvl="2" w:tplc="04150005" w:tentative="1">
      <w:start w:val="1"/>
      <w:numFmt w:val="bullet"/>
      <w:lvlText w:val=""/>
      <w:lvlJc w:val="left"/>
      <w:pPr>
        <w:ind w:left="1084" w:hanging="360"/>
      </w:pPr>
      <w:rPr>
        <w:rFonts w:ascii="Wingdings" w:hAnsi="Wingdings" w:hint="default"/>
      </w:rPr>
    </w:lvl>
    <w:lvl w:ilvl="3" w:tplc="04150001" w:tentative="1">
      <w:start w:val="1"/>
      <w:numFmt w:val="bullet"/>
      <w:lvlText w:val=""/>
      <w:lvlJc w:val="left"/>
      <w:pPr>
        <w:ind w:left="1804" w:hanging="360"/>
      </w:pPr>
      <w:rPr>
        <w:rFonts w:ascii="Symbol" w:hAnsi="Symbol" w:hint="default"/>
      </w:rPr>
    </w:lvl>
    <w:lvl w:ilvl="4" w:tplc="04150003" w:tentative="1">
      <w:start w:val="1"/>
      <w:numFmt w:val="bullet"/>
      <w:lvlText w:val="o"/>
      <w:lvlJc w:val="left"/>
      <w:pPr>
        <w:ind w:left="2524" w:hanging="360"/>
      </w:pPr>
      <w:rPr>
        <w:rFonts w:ascii="Courier New" w:hAnsi="Courier New" w:cs="Courier New" w:hint="default"/>
      </w:rPr>
    </w:lvl>
    <w:lvl w:ilvl="5" w:tplc="04150005" w:tentative="1">
      <w:start w:val="1"/>
      <w:numFmt w:val="bullet"/>
      <w:lvlText w:val=""/>
      <w:lvlJc w:val="left"/>
      <w:pPr>
        <w:ind w:left="3244" w:hanging="360"/>
      </w:pPr>
      <w:rPr>
        <w:rFonts w:ascii="Wingdings" w:hAnsi="Wingdings" w:hint="default"/>
      </w:rPr>
    </w:lvl>
    <w:lvl w:ilvl="6" w:tplc="04150001" w:tentative="1">
      <w:start w:val="1"/>
      <w:numFmt w:val="bullet"/>
      <w:lvlText w:val=""/>
      <w:lvlJc w:val="left"/>
      <w:pPr>
        <w:ind w:left="3964" w:hanging="360"/>
      </w:pPr>
      <w:rPr>
        <w:rFonts w:ascii="Symbol" w:hAnsi="Symbol" w:hint="default"/>
      </w:rPr>
    </w:lvl>
    <w:lvl w:ilvl="7" w:tplc="04150003" w:tentative="1">
      <w:start w:val="1"/>
      <w:numFmt w:val="bullet"/>
      <w:lvlText w:val="o"/>
      <w:lvlJc w:val="left"/>
      <w:pPr>
        <w:ind w:left="4684" w:hanging="360"/>
      </w:pPr>
      <w:rPr>
        <w:rFonts w:ascii="Courier New" w:hAnsi="Courier New" w:cs="Courier New" w:hint="default"/>
      </w:rPr>
    </w:lvl>
    <w:lvl w:ilvl="8" w:tplc="04150005" w:tentative="1">
      <w:start w:val="1"/>
      <w:numFmt w:val="bullet"/>
      <w:lvlText w:val=""/>
      <w:lvlJc w:val="left"/>
      <w:pPr>
        <w:ind w:left="5404" w:hanging="360"/>
      </w:pPr>
      <w:rPr>
        <w:rFonts w:ascii="Wingdings" w:hAnsi="Wingdings" w:hint="default"/>
      </w:rPr>
    </w:lvl>
  </w:abstractNum>
  <w:abstractNum w:abstractNumId="1" w15:restartNumberingAfterBreak="0">
    <w:nsid w:val="15022AF8"/>
    <w:multiLevelType w:val="hybridMultilevel"/>
    <w:tmpl w:val="698699DA"/>
    <w:lvl w:ilvl="0" w:tplc="FC3644A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39400797"/>
    <w:multiLevelType w:val="hybridMultilevel"/>
    <w:tmpl w:val="DD882CA0"/>
    <w:lvl w:ilvl="0" w:tplc="FC3644A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3AB853CE"/>
    <w:multiLevelType w:val="hybridMultilevel"/>
    <w:tmpl w:val="8B8277C0"/>
    <w:lvl w:ilvl="0" w:tplc="19B0B6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CFB104C"/>
    <w:multiLevelType w:val="hybridMultilevel"/>
    <w:tmpl w:val="B726D6E8"/>
    <w:lvl w:ilvl="0" w:tplc="FC3644A8">
      <w:start w:val="1"/>
      <w:numFmt w:val="bullet"/>
      <w:lvlText w:val=""/>
      <w:lvlJc w:val="left"/>
      <w:pPr>
        <w:ind w:left="360" w:hanging="360"/>
      </w:pPr>
      <w:rPr>
        <w:rFonts w:ascii="Symbol" w:hAnsi="Symbol" w:hint="default"/>
      </w:rPr>
    </w:lvl>
    <w:lvl w:ilvl="1" w:tplc="FC3644A8">
      <w:start w:val="1"/>
      <w:numFmt w:val="bullet"/>
      <w:lvlText w:val=""/>
      <w:lvlJc w:val="left"/>
      <w:pPr>
        <w:ind w:left="1080" w:hanging="360"/>
      </w:pPr>
      <w:rPr>
        <w:rFonts w:ascii="Symbol" w:hAnsi="Symbo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55BF4A3B"/>
    <w:multiLevelType w:val="hybridMultilevel"/>
    <w:tmpl w:val="EA94DDD8"/>
    <w:lvl w:ilvl="0" w:tplc="FC3644A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 w15:restartNumberingAfterBreak="0">
    <w:nsid w:val="57C8570B"/>
    <w:multiLevelType w:val="hybridMultilevel"/>
    <w:tmpl w:val="339C70C0"/>
    <w:lvl w:ilvl="0" w:tplc="FC3644A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592764B1"/>
    <w:multiLevelType w:val="hybridMultilevel"/>
    <w:tmpl w:val="47700CAC"/>
    <w:lvl w:ilvl="0" w:tplc="E364316A">
      <w:start w:val="1"/>
      <w:numFmt w:val="bullet"/>
      <w:lvlText w:val="-"/>
      <w:lvlJc w:val="left"/>
      <w:pPr>
        <w:ind w:left="360" w:hanging="360"/>
      </w:pPr>
      <w:rPr>
        <w:rFonts w:ascii="Courier New" w:hAnsi="Courier New" w:cs="Times New Roman"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8" w15:restartNumberingAfterBreak="0">
    <w:nsid w:val="5C83511B"/>
    <w:multiLevelType w:val="hybridMultilevel"/>
    <w:tmpl w:val="93966C0A"/>
    <w:lvl w:ilvl="0" w:tplc="04150017">
      <w:start w:val="1"/>
      <w:numFmt w:val="lowerLetter"/>
      <w:lvlText w:val="%1)"/>
      <w:lvlJc w:val="left"/>
      <w:pPr>
        <w:ind w:left="360" w:hanging="360"/>
      </w:p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6F31720C"/>
    <w:multiLevelType w:val="hybridMultilevel"/>
    <w:tmpl w:val="F410CF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6"/>
  </w:num>
  <w:num w:numId="5">
    <w:abstractNumId w:val="8"/>
  </w:num>
  <w:num w:numId="6">
    <w:abstractNumId w:val="2"/>
  </w:num>
  <w:num w:numId="7">
    <w:abstractNumId w:val="1"/>
  </w:num>
  <w:num w:numId="8">
    <w:abstractNumId w:val="7"/>
  </w:num>
  <w:num w:numId="9">
    <w:abstractNumId w:val="9"/>
  </w:num>
  <w:num w:numId="10">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80F"/>
    <w:rsid w:val="00010E17"/>
    <w:rsid w:val="00023EF9"/>
    <w:rsid w:val="00023F98"/>
    <w:rsid w:val="00046958"/>
    <w:rsid w:val="00050CD8"/>
    <w:rsid w:val="00055501"/>
    <w:rsid w:val="000A190E"/>
    <w:rsid w:val="000B7DD6"/>
    <w:rsid w:val="000D50EE"/>
    <w:rsid w:val="000E1ADC"/>
    <w:rsid w:val="000E47AA"/>
    <w:rsid w:val="00100090"/>
    <w:rsid w:val="00107CF1"/>
    <w:rsid w:val="00120C97"/>
    <w:rsid w:val="00133E5F"/>
    <w:rsid w:val="00143BD0"/>
    <w:rsid w:val="00144D3D"/>
    <w:rsid w:val="001748CC"/>
    <w:rsid w:val="00197AAF"/>
    <w:rsid w:val="00197FDB"/>
    <w:rsid w:val="001A7CC7"/>
    <w:rsid w:val="001D6E77"/>
    <w:rsid w:val="002129B4"/>
    <w:rsid w:val="0021655A"/>
    <w:rsid w:val="0022527F"/>
    <w:rsid w:val="0023177C"/>
    <w:rsid w:val="0025747B"/>
    <w:rsid w:val="002727D2"/>
    <w:rsid w:val="0029023F"/>
    <w:rsid w:val="00294203"/>
    <w:rsid w:val="002B6CA2"/>
    <w:rsid w:val="002D1CC9"/>
    <w:rsid w:val="002E1ACF"/>
    <w:rsid w:val="0030348B"/>
    <w:rsid w:val="00313A1B"/>
    <w:rsid w:val="00322A55"/>
    <w:rsid w:val="00343280"/>
    <w:rsid w:val="00354DC0"/>
    <w:rsid w:val="00355D29"/>
    <w:rsid w:val="00374B62"/>
    <w:rsid w:val="003A0EA4"/>
    <w:rsid w:val="003A34AF"/>
    <w:rsid w:val="003D0F73"/>
    <w:rsid w:val="003E4EFA"/>
    <w:rsid w:val="003F6F43"/>
    <w:rsid w:val="00400585"/>
    <w:rsid w:val="00422B34"/>
    <w:rsid w:val="00466E86"/>
    <w:rsid w:val="00474AFC"/>
    <w:rsid w:val="004947B0"/>
    <w:rsid w:val="004A395C"/>
    <w:rsid w:val="004C4A17"/>
    <w:rsid w:val="004D580A"/>
    <w:rsid w:val="004F632C"/>
    <w:rsid w:val="005025C2"/>
    <w:rsid w:val="00513189"/>
    <w:rsid w:val="005140B4"/>
    <w:rsid w:val="00523C4D"/>
    <w:rsid w:val="00557FB3"/>
    <w:rsid w:val="00567CD3"/>
    <w:rsid w:val="00577272"/>
    <w:rsid w:val="00586C6C"/>
    <w:rsid w:val="00591E10"/>
    <w:rsid w:val="00595ADB"/>
    <w:rsid w:val="005B4E9D"/>
    <w:rsid w:val="005B5485"/>
    <w:rsid w:val="005C1DB5"/>
    <w:rsid w:val="00611C9C"/>
    <w:rsid w:val="00630B9D"/>
    <w:rsid w:val="00660685"/>
    <w:rsid w:val="00671829"/>
    <w:rsid w:val="006917A3"/>
    <w:rsid w:val="006A38FB"/>
    <w:rsid w:val="006A6EB3"/>
    <w:rsid w:val="006C2F10"/>
    <w:rsid w:val="006C6CF4"/>
    <w:rsid w:val="006D03AC"/>
    <w:rsid w:val="006D0D6F"/>
    <w:rsid w:val="006D2535"/>
    <w:rsid w:val="00711F34"/>
    <w:rsid w:val="00712B47"/>
    <w:rsid w:val="00720394"/>
    <w:rsid w:val="00724F28"/>
    <w:rsid w:val="00725F64"/>
    <w:rsid w:val="00764C95"/>
    <w:rsid w:val="0078009B"/>
    <w:rsid w:val="00784E42"/>
    <w:rsid w:val="007A2C9C"/>
    <w:rsid w:val="007A6B17"/>
    <w:rsid w:val="007B7EC6"/>
    <w:rsid w:val="007E53BE"/>
    <w:rsid w:val="008004A3"/>
    <w:rsid w:val="00810B64"/>
    <w:rsid w:val="00823F71"/>
    <w:rsid w:val="00855C8B"/>
    <w:rsid w:val="00863A1A"/>
    <w:rsid w:val="00874AC8"/>
    <w:rsid w:val="00876785"/>
    <w:rsid w:val="00886A4B"/>
    <w:rsid w:val="00890B19"/>
    <w:rsid w:val="00896C63"/>
    <w:rsid w:val="008A1AD4"/>
    <w:rsid w:val="008B4C34"/>
    <w:rsid w:val="008D417D"/>
    <w:rsid w:val="008E19A7"/>
    <w:rsid w:val="008E4C7F"/>
    <w:rsid w:val="009107FB"/>
    <w:rsid w:val="00927DAA"/>
    <w:rsid w:val="00952962"/>
    <w:rsid w:val="009834B8"/>
    <w:rsid w:val="009D3664"/>
    <w:rsid w:val="009D7951"/>
    <w:rsid w:val="009F625B"/>
    <w:rsid w:val="00A402E5"/>
    <w:rsid w:val="00A46125"/>
    <w:rsid w:val="00A477E7"/>
    <w:rsid w:val="00A66D42"/>
    <w:rsid w:val="00A81575"/>
    <w:rsid w:val="00A91820"/>
    <w:rsid w:val="00A91E5D"/>
    <w:rsid w:val="00A97376"/>
    <w:rsid w:val="00AA04C4"/>
    <w:rsid w:val="00AA7DA6"/>
    <w:rsid w:val="00AC33F9"/>
    <w:rsid w:val="00AC4AF2"/>
    <w:rsid w:val="00AE1A61"/>
    <w:rsid w:val="00B130B3"/>
    <w:rsid w:val="00B36E42"/>
    <w:rsid w:val="00B428A1"/>
    <w:rsid w:val="00B82537"/>
    <w:rsid w:val="00B90972"/>
    <w:rsid w:val="00B95855"/>
    <w:rsid w:val="00BB0241"/>
    <w:rsid w:val="00BD66D4"/>
    <w:rsid w:val="00BD7F9F"/>
    <w:rsid w:val="00C06391"/>
    <w:rsid w:val="00C32E15"/>
    <w:rsid w:val="00C85609"/>
    <w:rsid w:val="00C93DA0"/>
    <w:rsid w:val="00C9408D"/>
    <w:rsid w:val="00CA2D93"/>
    <w:rsid w:val="00CA74C7"/>
    <w:rsid w:val="00CB36B3"/>
    <w:rsid w:val="00CD580F"/>
    <w:rsid w:val="00CF779F"/>
    <w:rsid w:val="00D229C9"/>
    <w:rsid w:val="00D316AE"/>
    <w:rsid w:val="00D42A0E"/>
    <w:rsid w:val="00D60326"/>
    <w:rsid w:val="00D720B6"/>
    <w:rsid w:val="00D876B9"/>
    <w:rsid w:val="00DC4673"/>
    <w:rsid w:val="00DD725F"/>
    <w:rsid w:val="00DE795C"/>
    <w:rsid w:val="00E0456F"/>
    <w:rsid w:val="00E118CB"/>
    <w:rsid w:val="00E53690"/>
    <w:rsid w:val="00EF449B"/>
    <w:rsid w:val="00EF5155"/>
    <w:rsid w:val="00F20851"/>
    <w:rsid w:val="00F62694"/>
    <w:rsid w:val="00F62B0E"/>
    <w:rsid w:val="00F63AD5"/>
    <w:rsid w:val="00F73566"/>
    <w:rsid w:val="00F92C69"/>
    <w:rsid w:val="00FA0B78"/>
    <w:rsid w:val="00FA1FFA"/>
    <w:rsid w:val="00FB71B8"/>
    <w:rsid w:val="00FC66C8"/>
    <w:rsid w:val="00FD7DE2"/>
    <w:rsid w:val="00FE319E"/>
    <w:rsid w:val="00FE750D"/>
    <w:rsid w:val="00FF53A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F3B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C7281"/>
    <w:pPr>
      <w:suppressAutoHyphens/>
    </w:pPr>
    <w:rPr>
      <w:rFonts w:ascii="Times New Roman" w:eastAsia="Times New Roman" w:hAnsi="Times New Roman"/>
      <w:color w:val="00000A"/>
      <w:sz w:val="24"/>
      <w:szCs w:val="24"/>
      <w:lang w:eastAsia="ar-SA"/>
    </w:rPr>
  </w:style>
  <w:style w:type="paragraph" w:styleId="Nagwek1">
    <w:name w:val="heading 1"/>
    <w:basedOn w:val="Normalny"/>
    <w:link w:val="Nagwek1Znak"/>
    <w:qFormat/>
    <w:rsid w:val="00AC7281"/>
    <w:pPr>
      <w:keepNext/>
      <w:tabs>
        <w:tab w:val="num" w:pos="426"/>
      </w:tabs>
      <w:ind w:left="426"/>
      <w:jc w:val="center"/>
      <w:outlineLvl w:val="0"/>
    </w:pPr>
    <w:rPr>
      <w:b/>
      <w:bCs/>
      <w:sz w:val="28"/>
    </w:rPr>
  </w:style>
  <w:style w:type="paragraph" w:styleId="Nagwek2">
    <w:name w:val="heading 2"/>
    <w:basedOn w:val="Normalny"/>
    <w:link w:val="Nagwek2Znak"/>
    <w:qFormat/>
    <w:rsid w:val="00AC7281"/>
    <w:pPr>
      <w:keepNext/>
      <w:tabs>
        <w:tab w:val="num" w:pos="426"/>
      </w:tabs>
      <w:spacing w:line="360" w:lineRule="auto"/>
      <w:ind w:left="426"/>
      <w:jc w:val="center"/>
      <w:outlineLvl w:val="1"/>
    </w:pPr>
    <w:rPr>
      <w:b/>
      <w:bCs/>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AC7281"/>
    <w:rPr>
      <w:rFonts w:ascii="Times New Roman" w:eastAsia="Times New Roman" w:hAnsi="Times New Roman"/>
      <w:b/>
      <w:bCs/>
      <w:color w:val="00000A"/>
      <w:sz w:val="28"/>
      <w:szCs w:val="24"/>
      <w:lang w:eastAsia="ar-SA"/>
    </w:rPr>
  </w:style>
  <w:style w:type="character" w:customStyle="1" w:styleId="Nagwek2Znak">
    <w:name w:val="Nagłówek 2 Znak"/>
    <w:basedOn w:val="Domylnaczcionkaakapitu"/>
    <w:link w:val="Nagwek2"/>
    <w:qFormat/>
    <w:rsid w:val="00AC7281"/>
    <w:rPr>
      <w:rFonts w:ascii="Times New Roman" w:eastAsia="Times New Roman" w:hAnsi="Times New Roman"/>
      <w:b/>
      <w:bCs/>
      <w:color w:val="00000A"/>
      <w:sz w:val="28"/>
      <w:szCs w:val="24"/>
      <w:lang w:eastAsia="ar-SA"/>
    </w:rPr>
  </w:style>
  <w:style w:type="character" w:customStyle="1" w:styleId="TekstpodstawowywcityZnak">
    <w:name w:val="Tekst podstawowy wcięty Znak"/>
    <w:basedOn w:val="Domylnaczcionkaakapitu"/>
    <w:link w:val="Wcicietrecitekstu"/>
    <w:qFormat/>
    <w:rsid w:val="00AC7281"/>
    <w:rPr>
      <w:rFonts w:ascii="Times New Roman" w:eastAsia="Times New Roman" w:hAnsi="Times New Roman" w:cs="Times New Roman"/>
      <w:sz w:val="24"/>
      <w:szCs w:val="24"/>
      <w:lang w:eastAsia="ar-SA"/>
    </w:rPr>
  </w:style>
  <w:style w:type="character" w:customStyle="1" w:styleId="StopkaZnak">
    <w:name w:val="Stopka Znak"/>
    <w:basedOn w:val="Domylnaczcionkaakapitu"/>
    <w:link w:val="Stopka"/>
    <w:uiPriority w:val="99"/>
    <w:qFormat/>
    <w:rsid w:val="00AC7281"/>
    <w:rPr>
      <w:rFonts w:ascii="Times New Roman" w:eastAsia="Times New Roman" w:hAnsi="Times New Roman" w:cs="Times New Roman"/>
      <w:sz w:val="24"/>
      <w:szCs w:val="24"/>
      <w:lang w:eastAsia="ar-SA"/>
    </w:rPr>
  </w:style>
  <w:style w:type="character" w:customStyle="1" w:styleId="ListLabel1">
    <w:name w:val="ListLabel 1"/>
    <w:qFormat/>
    <w:rPr>
      <w:rFonts w:cs="Courier New"/>
    </w:rPr>
  </w:style>
  <w:style w:type="character" w:customStyle="1" w:styleId="ListLabel2">
    <w:name w:val="ListLabel 2"/>
    <w:qFormat/>
    <w:rPr>
      <w:rFonts w:cs="StarSymbol"/>
      <w:sz w:val="18"/>
      <w:szCs w:val="18"/>
    </w:rPr>
  </w:style>
  <w:style w:type="character" w:customStyle="1" w:styleId="ListLabel3">
    <w:name w:val="ListLabel 3"/>
    <w:qFormat/>
    <w:rPr>
      <w:sz w:val="20"/>
    </w:rPr>
  </w:style>
  <w:style w:type="character" w:customStyle="1" w:styleId="ListLabel4">
    <w:name w:val="ListLabel 4"/>
    <w:rPr>
      <w:sz w:val="20"/>
    </w:rPr>
  </w:style>
  <w:style w:type="character" w:customStyle="1" w:styleId="ListLabel5">
    <w:name w:val="ListLabel 5"/>
    <w:rPr>
      <w:rFonts w:cs="Courier New"/>
    </w:rPr>
  </w:style>
  <w:style w:type="character" w:customStyle="1" w:styleId="ListLabel6">
    <w:name w:val="ListLabel 6"/>
    <w:rPr>
      <w:rFonts w:cs="StarSymbol"/>
      <w:sz w:val="18"/>
      <w:szCs w:val="18"/>
    </w:rPr>
  </w:style>
  <w:style w:type="character" w:customStyle="1" w:styleId="Znakiwypunktowania">
    <w:name w:val="Znaki wypunktowania"/>
    <w:rPr>
      <w:rFonts w:ascii="OpenSymbol" w:eastAsia="OpenSymbol" w:hAnsi="OpenSymbol" w:cs="OpenSymbol"/>
    </w:rPr>
  </w:style>
  <w:style w:type="character" w:customStyle="1" w:styleId="ListLabel151">
    <w:name w:val="ListLabel 151"/>
    <w:rPr>
      <w:rFonts w:cs="Symbol"/>
    </w:rPr>
  </w:style>
  <w:style w:type="character" w:customStyle="1" w:styleId="ListLabel152">
    <w:name w:val="ListLabel 152"/>
    <w:rPr>
      <w:rFonts w:cs="OpenSymbol"/>
    </w:rPr>
  </w:style>
  <w:style w:type="paragraph" w:styleId="Nagwek">
    <w:name w:val="header"/>
    <w:basedOn w:val="Normalny"/>
    <w:next w:val="Tretekstu"/>
    <w:qFormat/>
    <w:pPr>
      <w:keepNext/>
      <w:spacing w:before="240" w:after="120"/>
    </w:pPr>
    <w:rPr>
      <w:rFonts w:ascii="Liberation Sans" w:eastAsia="Microsoft YaHei" w:hAnsi="Liberation Sans" w:cs="Arial"/>
      <w:sz w:val="28"/>
      <w:szCs w:val="28"/>
    </w:rPr>
  </w:style>
  <w:style w:type="paragraph" w:customStyle="1" w:styleId="Tretekstu">
    <w:name w:val="Treść tekstu"/>
    <w:basedOn w:val="Normalny"/>
    <w:pPr>
      <w:spacing w:after="140" w:line="288" w:lineRule="auto"/>
    </w:pPr>
  </w:style>
  <w:style w:type="paragraph" w:styleId="Lista">
    <w:name w:val="List"/>
    <w:basedOn w:val="Tretekstu"/>
    <w:rPr>
      <w:rFonts w:cs="Arial"/>
    </w:rPr>
  </w:style>
  <w:style w:type="paragraph" w:styleId="Podpis">
    <w:name w:val="Signature"/>
    <w:basedOn w:val="Normalny"/>
    <w:qFormat/>
    <w:pPr>
      <w:suppressLineNumbers/>
      <w:spacing w:before="120" w:after="120"/>
    </w:pPr>
    <w:rPr>
      <w:rFonts w:cs="Arial"/>
      <w:i/>
      <w:iCs/>
    </w:rPr>
  </w:style>
  <w:style w:type="paragraph" w:customStyle="1" w:styleId="Indeks">
    <w:name w:val="Indeks"/>
    <w:basedOn w:val="Normalny"/>
    <w:qFormat/>
    <w:pPr>
      <w:suppressLineNumbers/>
    </w:pPr>
    <w:rPr>
      <w:rFonts w:cs="Arial"/>
    </w:rPr>
  </w:style>
  <w:style w:type="paragraph" w:customStyle="1" w:styleId="Wcicietrecitekstu">
    <w:name w:val="Wcięcie treści tekstu"/>
    <w:basedOn w:val="Normalny"/>
    <w:link w:val="TekstpodstawowywcityZnak"/>
    <w:uiPriority w:val="99"/>
    <w:unhideWhenUsed/>
    <w:rsid w:val="00AC7281"/>
    <w:pPr>
      <w:spacing w:after="120"/>
      <w:ind w:left="283"/>
    </w:pPr>
  </w:style>
  <w:style w:type="paragraph" w:styleId="Stopka">
    <w:name w:val="footer"/>
    <w:basedOn w:val="Normalny"/>
    <w:link w:val="StopkaZnak"/>
    <w:uiPriority w:val="99"/>
    <w:unhideWhenUsed/>
    <w:rsid w:val="00AC7281"/>
    <w:pPr>
      <w:tabs>
        <w:tab w:val="center" w:pos="4536"/>
        <w:tab w:val="right" w:pos="9072"/>
      </w:tabs>
    </w:pPr>
  </w:style>
  <w:style w:type="paragraph" w:styleId="Tekstpodstawowywcity">
    <w:name w:val="Body Text Indent"/>
    <w:basedOn w:val="Normalny"/>
    <w:link w:val="TekstpodstawowywcityZnak1"/>
    <w:semiHidden/>
    <w:rsid w:val="003A0EA4"/>
    <w:pPr>
      <w:spacing w:line="360" w:lineRule="auto"/>
      <w:ind w:firstLine="708"/>
      <w:jc w:val="both"/>
    </w:pPr>
    <w:rPr>
      <w:color w:val="auto"/>
    </w:rPr>
  </w:style>
  <w:style w:type="character" w:customStyle="1" w:styleId="TekstpodstawowywcityZnak1">
    <w:name w:val="Tekst podstawowy wcięty Znak1"/>
    <w:basedOn w:val="Domylnaczcionkaakapitu"/>
    <w:link w:val="Tekstpodstawowywcity"/>
    <w:semiHidden/>
    <w:rsid w:val="003A0EA4"/>
    <w:rPr>
      <w:rFonts w:ascii="Times New Roman" w:eastAsia="Times New Roman" w:hAnsi="Times New Roman"/>
      <w:sz w:val="24"/>
      <w:szCs w:val="24"/>
      <w:lang w:eastAsia="ar-SA"/>
    </w:rPr>
  </w:style>
  <w:style w:type="paragraph" w:styleId="Akapitzlist">
    <w:name w:val="List Paragraph"/>
    <w:aliases w:val="Eko punkty,podpunkt,BulletC,Obiekt,List Paragraph1,List Paragraph,Akapit z listą1,Numerowanie,L1,NOWY,Kolorowa lista — akcent 11,Wypunktowanie,Akapit z listą11,Akapit z listą3,normalny,Normal,Wyliczanie,Akapit z listą31,Bullets"/>
    <w:basedOn w:val="Normalny"/>
    <w:link w:val="AkapitzlistZnak"/>
    <w:qFormat/>
    <w:rsid w:val="003A0EA4"/>
    <w:pPr>
      <w:suppressAutoHyphens w:val="0"/>
      <w:spacing w:after="200" w:line="276" w:lineRule="auto"/>
      <w:ind w:left="720"/>
      <w:contextualSpacing/>
    </w:pPr>
    <w:rPr>
      <w:rFonts w:asciiTheme="minorHAnsi" w:eastAsiaTheme="minorHAnsi" w:hAnsiTheme="minorHAnsi" w:cstheme="minorBidi"/>
      <w:color w:val="auto"/>
      <w:sz w:val="22"/>
      <w:szCs w:val="22"/>
      <w:lang w:eastAsia="en-US"/>
    </w:rPr>
  </w:style>
  <w:style w:type="paragraph" w:customStyle="1" w:styleId="Default">
    <w:name w:val="Default"/>
    <w:rsid w:val="00A46125"/>
    <w:pPr>
      <w:autoSpaceDE w:val="0"/>
      <w:autoSpaceDN w:val="0"/>
      <w:adjustRightInd w:val="0"/>
    </w:pPr>
    <w:rPr>
      <w:rFonts w:ascii="Times New Roman" w:hAnsi="Times New Roman"/>
      <w:color w:val="000000"/>
      <w:sz w:val="24"/>
      <w:szCs w:val="24"/>
    </w:rPr>
  </w:style>
  <w:style w:type="paragraph" w:styleId="Tekstdymka">
    <w:name w:val="Balloon Text"/>
    <w:basedOn w:val="Normalny"/>
    <w:link w:val="TekstdymkaZnak"/>
    <w:uiPriority w:val="99"/>
    <w:semiHidden/>
    <w:unhideWhenUsed/>
    <w:rsid w:val="00197AAF"/>
    <w:rPr>
      <w:rFonts w:ascii="Tahoma" w:hAnsi="Tahoma" w:cs="Tahoma"/>
      <w:sz w:val="16"/>
      <w:szCs w:val="16"/>
    </w:rPr>
  </w:style>
  <w:style w:type="character" w:customStyle="1" w:styleId="TekstdymkaZnak">
    <w:name w:val="Tekst dymka Znak"/>
    <w:basedOn w:val="Domylnaczcionkaakapitu"/>
    <w:link w:val="Tekstdymka"/>
    <w:uiPriority w:val="99"/>
    <w:semiHidden/>
    <w:rsid w:val="00197AAF"/>
    <w:rPr>
      <w:rFonts w:ascii="Tahoma" w:eastAsia="Times New Roman" w:hAnsi="Tahoma" w:cs="Tahoma"/>
      <w:color w:val="00000A"/>
      <w:sz w:val="16"/>
      <w:szCs w:val="16"/>
      <w:lang w:eastAsia="ar-SA"/>
    </w:rPr>
  </w:style>
  <w:style w:type="character" w:customStyle="1" w:styleId="AkapitzlistZnak">
    <w:name w:val="Akapit z listą Znak"/>
    <w:aliases w:val="Eko punkty Znak,podpunkt Znak,BulletC Znak,Obiekt Znak,List Paragraph1 Znak,List Paragraph Znak,Akapit z listą1 Znak,Numerowanie Znak,L1 Znak,NOWY Znak,Kolorowa lista — akcent 11 Znak,Wypunktowanie Znak,Akapit z listą11 Znak"/>
    <w:link w:val="Akapitzlist"/>
    <w:uiPriority w:val="34"/>
    <w:qFormat/>
    <w:locked/>
    <w:rsid w:val="009D3664"/>
    <w:rPr>
      <w:rFonts w:asciiTheme="minorHAnsi" w:eastAsiaTheme="minorHAnsi" w:hAnsiTheme="minorHAnsi" w:cstheme="minorBidi"/>
      <w:sz w:val="22"/>
    </w:rPr>
  </w:style>
  <w:style w:type="table" w:styleId="Tabela-Siatka">
    <w:name w:val="Table Grid"/>
    <w:basedOn w:val="Standardowy"/>
    <w:uiPriority w:val="59"/>
    <w:rsid w:val="00B90972"/>
    <w:rPr>
      <w:rFonts w:asciiTheme="minorHAnsi" w:eastAsia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143BD0"/>
    <w:rPr>
      <w:sz w:val="22"/>
    </w:rPr>
  </w:style>
  <w:style w:type="paragraph" w:styleId="NormalnyWeb">
    <w:name w:val="Normal (Web)"/>
    <w:basedOn w:val="Normalny"/>
    <w:unhideWhenUsed/>
    <w:rsid w:val="00896C63"/>
    <w:pPr>
      <w:suppressAutoHyphens w:val="0"/>
      <w:spacing w:before="100" w:beforeAutospacing="1" w:after="119"/>
    </w:pPr>
    <w:rPr>
      <w:color w:val="auto"/>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2428</Words>
  <Characters>14574</Characters>
  <Application>Microsoft Office Word</Application>
  <DocSecurity>0</DocSecurity>
  <Lines>121</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Charakterystyka przedsięwzięcia Rozbudowa i przebudowa hali produkcyjno-magazynowej z zapleczem socjalnym i infrastrukturą techniczną w Konstantynowie Łódzkim, powiat pabianicki, województwo łódzkie, przy ul. Langiewicza 48 na działkach ew. 101/4, 101/5, 101/6, 102/4, 102/5, 102/6, 103/4, 103/5, 103/6, 104/2, 104/3, 104/4, 105/4, 105/5, 105/6, 105/8, 105/9, 105/10, 106/2, 106/3, 106/4, 107/1 obręb K-18</dc:title>
  <dc:creator/>
  <cp:lastModifiedBy/>
  <cp:revision>1</cp:revision>
  <dcterms:created xsi:type="dcterms:W3CDTF">2021-08-19T11:23:00Z</dcterms:created>
  <dcterms:modified xsi:type="dcterms:W3CDTF">2021-08-19T11:25:00Z</dcterms:modified>
  <dc:language/>
</cp:coreProperties>
</file>