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E6" w:rsidRPr="00C408AF" w:rsidRDefault="00C408AF" w:rsidP="00C408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8AF">
        <w:rPr>
          <w:rFonts w:ascii="Times New Roman" w:hAnsi="Times New Roman" w:cs="Times New Roman"/>
          <w:b/>
          <w:sz w:val="26"/>
          <w:szCs w:val="26"/>
        </w:rPr>
        <w:t>PODATEK ROLNY</w:t>
      </w:r>
    </w:p>
    <w:tbl>
      <w:tblPr>
        <w:tblStyle w:val="Tabela-Siatka"/>
        <w:tblW w:w="9971" w:type="dxa"/>
        <w:tblLook w:val="04A0"/>
      </w:tblPr>
      <w:tblGrid>
        <w:gridCol w:w="1798"/>
        <w:gridCol w:w="8173"/>
      </w:tblGrid>
      <w:tr w:rsidR="007C7FBD" w:rsidTr="003135E5">
        <w:trPr>
          <w:trHeight w:val="2131"/>
        </w:trPr>
        <w:tc>
          <w:tcPr>
            <w:tcW w:w="1798" w:type="dxa"/>
            <w:vAlign w:val="center"/>
          </w:tcPr>
          <w:p w:rsidR="007C7FBD" w:rsidRPr="00261DE2" w:rsidRDefault="007C7FBD" w:rsidP="004E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8173" w:type="dxa"/>
            <w:vAlign w:val="center"/>
          </w:tcPr>
          <w:p w:rsidR="007C7FBD" w:rsidRDefault="007C7FBD" w:rsidP="007C7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fizyczne, osoby prawne, jednostki organizacyjne</w:t>
            </w:r>
            <w:r w:rsidR="00452F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tym spółki nieposiadające osobowości prawnej</w:t>
            </w:r>
            <w:r w:rsidR="00452F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będące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341D47" w:rsidRDefault="007C7FBD" w:rsidP="00F9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właścicielami gruntów</w:t>
            </w:r>
            <w:r w:rsidR="00452F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posiadaczami samoistnymi gruntów,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użytkownikami wieczystymi gruntów,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posiadaczami gruntów</w:t>
            </w:r>
            <w:r w:rsidR="00452F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stanowiących własność Skarbu Państwa lub jednostki samorządu terytorialnego.</w:t>
            </w:r>
          </w:p>
        </w:tc>
      </w:tr>
      <w:tr w:rsidR="007C7FBD" w:rsidTr="003135E5">
        <w:trPr>
          <w:trHeight w:val="1205"/>
        </w:trPr>
        <w:tc>
          <w:tcPr>
            <w:tcW w:w="1798" w:type="dxa"/>
            <w:vAlign w:val="center"/>
          </w:tcPr>
          <w:p w:rsidR="007C7FBD" w:rsidRPr="00261DE2" w:rsidRDefault="007C7FBD" w:rsidP="004E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8173" w:type="dxa"/>
            <w:vAlign w:val="center"/>
          </w:tcPr>
          <w:p w:rsidR="00341D47" w:rsidRDefault="007C7FBD" w:rsidP="00F9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 sklasyfikowane w ewidencji gruntów i budynków jako użytki rolne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5425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wyjątkiem gruntów zajętych na prowadzenie działalności gospodarczej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innej niż działalność rolnicza.</w:t>
            </w:r>
          </w:p>
        </w:tc>
      </w:tr>
      <w:tr w:rsidR="007C7FBD" w:rsidTr="003135E5">
        <w:trPr>
          <w:trHeight w:val="3058"/>
        </w:trPr>
        <w:tc>
          <w:tcPr>
            <w:tcW w:w="1798" w:type="dxa"/>
            <w:vAlign w:val="center"/>
          </w:tcPr>
          <w:p w:rsidR="007C7FBD" w:rsidRPr="00261DE2" w:rsidRDefault="007C7FBD" w:rsidP="004E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DE2">
              <w:rPr>
                <w:rFonts w:ascii="Times New Roman" w:hAnsi="Times New Roman" w:cs="Times New Roman"/>
                <w:b/>
                <w:sz w:val="24"/>
                <w:szCs w:val="24"/>
              </w:rPr>
              <w:t>Termin powstania obowiązku podatkowego</w:t>
            </w:r>
          </w:p>
        </w:tc>
        <w:tc>
          <w:tcPr>
            <w:tcW w:w="8173" w:type="dxa"/>
            <w:vAlign w:val="center"/>
          </w:tcPr>
          <w:p w:rsidR="003D111E" w:rsidRDefault="007C7FBD" w:rsidP="003D11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7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14 dni od dnia zaistnienia okoliczności mających wpływ na powstanie, bądź wygaśnięcie obowiązku podatkowego lub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aistnienia zdarzeń mających wpł</w:t>
            </w:r>
            <w:r w:rsidRPr="007C7F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yw na wysokoś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 podatku.</w:t>
            </w:r>
            <w:r w:rsidR="003D1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Osoby prawne są ponadto zobowiązane składać deklarację roczną w terminie do dnia 15 stycznia każdego roku podatkowego.</w:t>
            </w:r>
          </w:p>
          <w:p w:rsidR="00C03A0D" w:rsidRPr="00A20510" w:rsidRDefault="00C03A0D" w:rsidP="00FC1A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C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wszczyna się postępowania, a postępowanie wszczęte umarza, jeżeli wysokość zobowiązania podatkowego na dany rok podatkowy nie przekraczałaby, określonych na dzień 1 stycznia roku podatkowego, najniższych kosztów doręczenia w obrocie krajowym przesyłki poleconej za potwierdzeniem odbioru przez operatora wyznaczonego w rozumieniu ustawy z dnia 23 listopada 2012 r. - Prawo pocztowe (Dz. U. </w:t>
            </w:r>
            <w:r w:rsidR="00F361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2017</w:t>
            </w:r>
            <w:r w:rsidR="00FC1A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Pr="004E6C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poz. 1</w:t>
            </w:r>
            <w:r w:rsidR="00F361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481</w:t>
            </w:r>
            <w:r w:rsidRPr="004E6C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261DE2" w:rsidTr="003135E5">
        <w:trPr>
          <w:trHeight w:val="1738"/>
        </w:trPr>
        <w:tc>
          <w:tcPr>
            <w:tcW w:w="1798" w:type="dxa"/>
            <w:vAlign w:val="center"/>
          </w:tcPr>
          <w:p w:rsidR="00261DE2" w:rsidRPr="00261DE2" w:rsidRDefault="00261DE2" w:rsidP="004E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8173" w:type="dxa"/>
            <w:vAlign w:val="center"/>
          </w:tcPr>
          <w:p w:rsidR="00371DCA" w:rsidRPr="00371DCA" w:rsidRDefault="00261DE2" w:rsidP="00371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15 listopada 1984 r. o podatku rolnym (</w:t>
            </w:r>
            <w:proofErr w:type="spellStart"/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A326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Dz.</w:t>
            </w:r>
            <w:r w:rsidR="00B437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361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z 2017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F361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1892</w:t>
            </w:r>
            <w:r w:rsidR="00371D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371D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71DCA" w:rsidRPr="00371DCA">
              <w:rPr>
                <w:rFonts w:ascii="Times New Roman" w:hAnsi="Times New Roman" w:cs="Times New Roman"/>
                <w:sz w:val="24"/>
                <w:szCs w:val="24"/>
              </w:rPr>
              <w:t>Komunikat Prezesa Głównego Urzędu Statystycznego z dnia 18 października 2018 r. w sprawie średniej ceny skupu żyta za okres 11 kwartałów będącej podstawą do ustalenia podatku rolnego na rok podatkowy 2019</w:t>
            </w:r>
          </w:p>
          <w:p w:rsidR="00341D47" w:rsidRPr="007C7FBD" w:rsidRDefault="00371DCA" w:rsidP="00371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22A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(M.P. z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822A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1004</w:t>
            </w:r>
            <w:r w:rsidR="00261DE2" w:rsidRPr="00A205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452F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261DE2" w:rsidTr="003135E5">
        <w:trPr>
          <w:trHeight w:val="1483"/>
        </w:trPr>
        <w:tc>
          <w:tcPr>
            <w:tcW w:w="1798" w:type="dxa"/>
            <w:vAlign w:val="center"/>
          </w:tcPr>
          <w:p w:rsidR="00261DE2" w:rsidRDefault="00261DE2" w:rsidP="004E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Terminy płatności</w:t>
            </w:r>
          </w:p>
        </w:tc>
        <w:tc>
          <w:tcPr>
            <w:tcW w:w="8173" w:type="dxa"/>
            <w:vAlign w:val="center"/>
          </w:tcPr>
          <w:p w:rsidR="00D132ED" w:rsidRDefault="00452FEA" w:rsidP="004E6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fizyczne i osoby prawne</w:t>
            </w:r>
            <w:r w:rsidR="00D13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13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rata do 15 marca, II rata do 15 maja,</w:t>
            </w:r>
            <w:r w:rsidR="003D1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13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 rata do 15 września, IV rata do 15 listopada roku podatkowego.</w:t>
            </w:r>
          </w:p>
          <w:p w:rsidR="00C03A0D" w:rsidRPr="00A20510" w:rsidRDefault="00C03A0D" w:rsidP="00F929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6C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W przypadku gdy kwota podatku nie przekracza 100 zł, podatek jest płatny jednorazowo w terminie płatności pierwszej raty.</w:t>
            </w:r>
          </w:p>
        </w:tc>
      </w:tr>
      <w:tr w:rsidR="002029A7" w:rsidTr="003135E5">
        <w:trPr>
          <w:trHeight w:val="1910"/>
        </w:trPr>
        <w:tc>
          <w:tcPr>
            <w:tcW w:w="1798" w:type="dxa"/>
            <w:vAlign w:val="center"/>
          </w:tcPr>
          <w:p w:rsidR="002029A7" w:rsidRDefault="002029A7" w:rsidP="004E6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Stawki podatku</w:t>
            </w:r>
          </w:p>
        </w:tc>
        <w:tc>
          <w:tcPr>
            <w:tcW w:w="8173" w:type="dxa"/>
            <w:vAlign w:val="center"/>
          </w:tcPr>
          <w:p w:rsidR="00F92927" w:rsidRDefault="00F92927" w:rsidP="00CF5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029A7" w:rsidRPr="00FA1583" w:rsidRDefault="002029A7" w:rsidP="00CF5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A1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201</w:t>
            </w:r>
            <w:r w:rsidR="00371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FA1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stawka podatku rolnego wynosi:</w:t>
            </w:r>
          </w:p>
          <w:p w:rsidR="002029A7" w:rsidRDefault="002029A7" w:rsidP="00FA1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9B3B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B3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CB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="00371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20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371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90</w:t>
            </w:r>
            <w:r w:rsidRPr="0020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A1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1 ha przeliczeniowego w gospodarstwach rolnych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</w:t>
            </w:r>
            <w:r w:rsidR="00FA1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 powyżej 1 ha użytków rolnych,</w:t>
            </w:r>
          </w:p>
          <w:p w:rsidR="002029A7" w:rsidRPr="00FA1583" w:rsidRDefault="002029A7" w:rsidP="00FA15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371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271,80</w:t>
            </w:r>
            <w:r w:rsidRPr="00202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A1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1 ha fizycznego użytków rolnych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przypadku nieruchomości o powierzchni użytków rolnych </w:t>
            </w:r>
            <w:r w:rsidRPr="00FA1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 ha.</w:t>
            </w:r>
          </w:p>
          <w:p w:rsidR="00341D47" w:rsidRDefault="00341D47" w:rsidP="002029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3677" w:rsidTr="003135E5">
        <w:trPr>
          <w:trHeight w:val="2803"/>
        </w:trPr>
        <w:tc>
          <w:tcPr>
            <w:tcW w:w="1798" w:type="dxa"/>
            <w:vAlign w:val="center"/>
          </w:tcPr>
          <w:p w:rsidR="00563677" w:rsidRDefault="00563677" w:rsidP="00F9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Wzory formularzy</w:t>
            </w:r>
            <w:r w:rsidR="00F9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FB0" w:rsidRPr="0091292F">
              <w:rPr>
                <w:rFonts w:ascii="Times New Roman" w:hAnsi="Times New Roman" w:cs="Times New Roman"/>
                <w:sz w:val="20"/>
                <w:szCs w:val="20"/>
              </w:rPr>
              <w:t>(obowiązujące do 30 czerwca 2019 roku)</w:t>
            </w:r>
          </w:p>
        </w:tc>
        <w:tc>
          <w:tcPr>
            <w:tcW w:w="8173" w:type="dxa"/>
          </w:tcPr>
          <w:p w:rsidR="00F613E9" w:rsidRDefault="00F613E9" w:rsidP="00F613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613E9" w:rsidRPr="00F90FB0" w:rsidRDefault="00F613E9" w:rsidP="00F90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IN-1 Informacja o nieruchomościach osób fizycznych (budynkach, budowlach, gruntach i lasach) - </w:t>
            </w:r>
            <w:r w:rsidRPr="00F90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zał. nr 1</w:t>
            </w:r>
          </w:p>
          <w:p w:rsidR="00F613E9" w:rsidRPr="00F90FB0" w:rsidRDefault="00F613E9" w:rsidP="00F90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DR-1 Deklaracja na podatek rolny</w:t>
            </w:r>
            <w:r w:rsidRPr="00F90F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zał. nr 3 </w:t>
            </w:r>
          </w:p>
          <w:p w:rsidR="00F613E9" w:rsidRDefault="00F613E9" w:rsidP="00F613E9">
            <w:pPr>
              <w:pStyle w:val="Akapitzlist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135E5" w:rsidRPr="00E12798" w:rsidRDefault="00F613E9" w:rsidP="003135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Uchwały nr XXVII/212/16 Rady Miejskiej w Konstantynowie Łódzkim z</w:t>
            </w:r>
            <w:r w:rsidR="00E12798" w:rsidRPr="00E12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E12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dnia 24 listopada 2016 r. w sprawie określenia wzorów formularzy informacji i deklaracji podatkowych (Dziennik </w:t>
            </w:r>
            <w:r w:rsidRPr="00104E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Urzędowy Województwa Łódzkiego z</w:t>
            </w:r>
            <w:r w:rsidR="00E12798" w:rsidRPr="00104E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04E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 1 grudnia 2016 r. poz. 515</w:t>
            </w:r>
            <w:r w:rsidR="00104ED7" w:rsidRPr="00104E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104E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</w:tc>
      </w:tr>
      <w:tr w:rsidR="00F90FB0" w:rsidTr="003135E5">
        <w:trPr>
          <w:trHeight w:val="2803"/>
        </w:trPr>
        <w:tc>
          <w:tcPr>
            <w:tcW w:w="1798" w:type="dxa"/>
            <w:vAlign w:val="center"/>
          </w:tcPr>
          <w:p w:rsidR="00F90FB0" w:rsidRDefault="00F90FB0" w:rsidP="00F90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Wzory formularzy</w:t>
            </w:r>
          </w:p>
          <w:p w:rsidR="00F90FB0" w:rsidRDefault="00F90FB0" w:rsidP="00F90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F">
              <w:rPr>
                <w:rFonts w:ascii="Times New Roman" w:hAnsi="Times New Roman" w:cs="Times New Roman"/>
                <w:sz w:val="20"/>
                <w:szCs w:val="20"/>
              </w:rPr>
              <w:t>(obowiązujące od1 lipca 2019 roku)</w:t>
            </w:r>
          </w:p>
        </w:tc>
        <w:tc>
          <w:tcPr>
            <w:tcW w:w="8173" w:type="dxa"/>
          </w:tcPr>
          <w:p w:rsidR="00F90FB0" w:rsidRDefault="00F90FB0" w:rsidP="00F613E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90FB0" w:rsidRPr="00F90FB0" w:rsidRDefault="00F90FB0" w:rsidP="00F90FB0">
            <w:pPr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  <w:r w:rsidRPr="00F90FB0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IR-1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Informacja o gruntach (osoby fizyczne)</w:t>
            </w:r>
            <w:r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>;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F90FB0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ZIR-1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gruntach - dane o przedmiotach opodatkowania podlegających opodatkowaniu</w:t>
            </w:r>
            <w:r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>;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F90FB0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ZIR-2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gruntach - dane o przedmiotach opodatkowania zwolnionych z opodatkowania</w:t>
            </w:r>
            <w:r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>;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F90FB0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ZIR-3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informacji o gruntach - dane pozostałych podatników</w:t>
            </w:r>
            <w:r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>;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F90FB0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DR-1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Deklaracja na podatek rolny (osoby prawne)</w:t>
            </w:r>
            <w:r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>;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F90FB0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ZDR-1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deklaracji na podatek rolny - dane o przedmiotach opodatkowania podlegających opodatkowaniu</w:t>
            </w:r>
            <w:r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>;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br/>
            </w:r>
            <w:r w:rsidRPr="00F90FB0">
              <w:rPr>
                <w:rFonts w:ascii="Times New Roman" w:hAnsi="Times New Roman" w:cs="Times New Roman"/>
                <w:b/>
                <w:color w:val="272725"/>
                <w:sz w:val="24"/>
                <w:szCs w:val="24"/>
              </w:rPr>
              <w:t>ZDR-2</w:t>
            </w:r>
            <w:r w:rsidRPr="00F90FB0"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 xml:space="preserve"> Załącznik do deklaracji na podatek rolny - dane o przedmiotach opodatkowania zwolnionych z opodatkowania</w:t>
            </w:r>
            <w:r>
              <w:rPr>
                <w:rFonts w:ascii="Times New Roman" w:hAnsi="Times New Roman" w:cs="Times New Roman"/>
                <w:color w:val="272725"/>
                <w:sz w:val="24"/>
                <w:szCs w:val="24"/>
              </w:rPr>
              <w:t>.</w:t>
            </w:r>
          </w:p>
          <w:p w:rsidR="00F90FB0" w:rsidRPr="00F90FB0" w:rsidRDefault="00F90FB0" w:rsidP="00F90FB0">
            <w:pPr>
              <w:jc w:val="both"/>
              <w:rPr>
                <w:rFonts w:ascii="Times New Roman" w:hAnsi="Times New Roman" w:cs="Times New Roman"/>
                <w:color w:val="272725"/>
                <w:sz w:val="24"/>
                <w:szCs w:val="24"/>
              </w:rPr>
            </w:pPr>
          </w:p>
          <w:p w:rsidR="00F90FB0" w:rsidRPr="00F90FB0" w:rsidRDefault="00F90FB0" w:rsidP="00F90FB0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</w:pPr>
            <w:r w:rsidRPr="00F90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stanowiące załączniki do </w:t>
            </w:r>
            <w:r w:rsidRPr="00F90FB0">
              <w:rPr>
                <w:rStyle w:val="Pogrubienie"/>
                <w:rFonts w:ascii="Times New Roman" w:hAnsi="Times New Roman" w:cs="Times New Roman"/>
                <w:b w:val="0"/>
                <w:color w:val="272725"/>
                <w:sz w:val="24"/>
                <w:szCs w:val="24"/>
              </w:rPr>
              <w:t>rozporządzenia Ministra Finansów z dnia 30 maja 2019 roku w sprawie wzorów informacji o gruntach i deklaracji na podatek rolny (Dz. U. z 2019 roku, poz. 1105).</w:t>
            </w:r>
          </w:p>
          <w:p w:rsidR="00F90FB0" w:rsidRDefault="00F90FB0" w:rsidP="00F90F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C7FBD" w:rsidRDefault="007C7FBD" w:rsidP="003135E5">
      <w:pPr>
        <w:rPr>
          <w:rFonts w:ascii="Times New Roman" w:hAnsi="Times New Roman" w:cs="Times New Roman"/>
          <w:sz w:val="24"/>
          <w:szCs w:val="24"/>
        </w:rPr>
      </w:pPr>
    </w:p>
    <w:sectPr w:rsidR="007C7FBD" w:rsidSect="00F92927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DA6"/>
    <w:multiLevelType w:val="hybridMultilevel"/>
    <w:tmpl w:val="B5C61A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C7FBD"/>
    <w:rsid w:val="000246F9"/>
    <w:rsid w:val="000E07F6"/>
    <w:rsid w:val="00104ED7"/>
    <w:rsid w:val="00135BD5"/>
    <w:rsid w:val="002029A7"/>
    <w:rsid w:val="00202D42"/>
    <w:rsid w:val="00261DE2"/>
    <w:rsid w:val="003135E5"/>
    <w:rsid w:val="00341D47"/>
    <w:rsid w:val="00347F8F"/>
    <w:rsid w:val="003534E2"/>
    <w:rsid w:val="00371DCA"/>
    <w:rsid w:val="003D111E"/>
    <w:rsid w:val="00400ADA"/>
    <w:rsid w:val="00452FEA"/>
    <w:rsid w:val="00455F7E"/>
    <w:rsid w:val="004E6CEC"/>
    <w:rsid w:val="005051AA"/>
    <w:rsid w:val="005400AC"/>
    <w:rsid w:val="0054258B"/>
    <w:rsid w:val="00563677"/>
    <w:rsid w:val="005D7736"/>
    <w:rsid w:val="007177EF"/>
    <w:rsid w:val="00772B95"/>
    <w:rsid w:val="007A3429"/>
    <w:rsid w:val="007A567A"/>
    <w:rsid w:val="007C4F0B"/>
    <w:rsid w:val="007C7FBD"/>
    <w:rsid w:val="007D69E1"/>
    <w:rsid w:val="00822A4D"/>
    <w:rsid w:val="00846E0A"/>
    <w:rsid w:val="008A013D"/>
    <w:rsid w:val="009920A5"/>
    <w:rsid w:val="009B3BEF"/>
    <w:rsid w:val="00A3269F"/>
    <w:rsid w:val="00AE4A46"/>
    <w:rsid w:val="00B43726"/>
    <w:rsid w:val="00BF1280"/>
    <w:rsid w:val="00C03A0D"/>
    <w:rsid w:val="00C408AF"/>
    <w:rsid w:val="00CB2A4E"/>
    <w:rsid w:val="00CF5EE6"/>
    <w:rsid w:val="00D132ED"/>
    <w:rsid w:val="00D360E1"/>
    <w:rsid w:val="00D622B4"/>
    <w:rsid w:val="00DB69A4"/>
    <w:rsid w:val="00DC6935"/>
    <w:rsid w:val="00E12798"/>
    <w:rsid w:val="00E342D0"/>
    <w:rsid w:val="00E7681D"/>
    <w:rsid w:val="00F36157"/>
    <w:rsid w:val="00F613E9"/>
    <w:rsid w:val="00F90FB0"/>
    <w:rsid w:val="00F92927"/>
    <w:rsid w:val="00FA1583"/>
    <w:rsid w:val="00FC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2B4"/>
  </w:style>
  <w:style w:type="paragraph" w:styleId="Nagwek2">
    <w:name w:val="heading 2"/>
    <w:basedOn w:val="Normalny"/>
    <w:link w:val="Nagwek2Znak"/>
    <w:uiPriority w:val="9"/>
    <w:qFormat/>
    <w:rsid w:val="00371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C69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3E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71D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90F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amichalak</dc:creator>
  <cp:lastModifiedBy>kkrawczonek</cp:lastModifiedBy>
  <cp:revision>3</cp:revision>
  <dcterms:created xsi:type="dcterms:W3CDTF">2019-01-07T07:29:00Z</dcterms:created>
  <dcterms:modified xsi:type="dcterms:W3CDTF">2019-07-08T10:32:00Z</dcterms:modified>
</cp:coreProperties>
</file>